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A47" w:rsidRPr="00D00697" w:rsidRDefault="008770B3" w:rsidP="00492A47">
      <w:pPr>
        <w:jc w:val="center"/>
        <w:rPr>
          <w:lang w:val="ru-RU"/>
        </w:rPr>
      </w:pPr>
      <w:r>
        <w:rPr>
          <w:noProof/>
          <w:lang w:val="bg-BG" w:eastAsia="bg-BG"/>
        </w:rPr>
        <w:drawing>
          <wp:inline distT="0" distB="0" distL="0" distR="0">
            <wp:extent cx="752475" cy="552450"/>
            <wp:effectExtent l="19050" t="0" r="9525" b="0"/>
            <wp:docPr id="1"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8" cstate="print"/>
                    <a:srcRect/>
                    <a:stretch>
                      <a:fillRect/>
                    </a:stretch>
                  </pic:blipFill>
                  <pic:spPr bwMode="auto">
                    <a:xfrm>
                      <a:off x="0" y="0"/>
                      <a:ext cx="752475" cy="552450"/>
                    </a:xfrm>
                    <a:prstGeom prst="rect">
                      <a:avLst/>
                    </a:prstGeom>
                    <a:noFill/>
                    <a:ln w="9525">
                      <a:noFill/>
                      <a:miter lim="800000"/>
                      <a:headEnd/>
                      <a:tailEnd/>
                    </a:ln>
                  </pic:spPr>
                </pic:pic>
              </a:graphicData>
            </a:graphic>
          </wp:inline>
        </w:drawing>
      </w:r>
      <w:r w:rsidR="00492A47">
        <w:t xml:space="preserve">         </w:t>
      </w:r>
      <w:r>
        <w:rPr>
          <w:noProof/>
          <w:lang w:val="bg-BG" w:eastAsia="bg-BG"/>
        </w:rPr>
        <w:drawing>
          <wp:inline distT="0" distB="0" distL="0" distR="0">
            <wp:extent cx="819150" cy="542925"/>
            <wp:effectExtent l="19050" t="0" r="0" b="0"/>
            <wp:docPr id="2" name="Picture 2" descr="logo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LEADER"/>
                    <pic:cNvPicPr>
                      <a:picLocks noChangeAspect="1" noChangeArrowheads="1"/>
                    </pic:cNvPicPr>
                  </pic:nvPicPr>
                  <pic:blipFill>
                    <a:blip r:embed="rId9" cstate="print"/>
                    <a:srcRect/>
                    <a:stretch>
                      <a:fillRect/>
                    </a:stretch>
                  </pic:blipFill>
                  <pic:spPr bwMode="auto">
                    <a:xfrm>
                      <a:off x="0" y="0"/>
                      <a:ext cx="819150" cy="542925"/>
                    </a:xfrm>
                    <a:prstGeom prst="rect">
                      <a:avLst/>
                    </a:prstGeom>
                    <a:noFill/>
                    <a:ln w="9525">
                      <a:noFill/>
                      <a:miter lim="800000"/>
                      <a:headEnd/>
                      <a:tailEnd/>
                    </a:ln>
                  </pic:spPr>
                </pic:pic>
              </a:graphicData>
            </a:graphic>
          </wp:inline>
        </w:drawing>
      </w:r>
      <w:r w:rsidR="00492A47" w:rsidRPr="006962DF">
        <w:rPr>
          <w:noProof/>
        </w:rPr>
        <w:t xml:space="preserve"> </w:t>
      </w:r>
      <w:r w:rsidR="00492A47">
        <w:rPr>
          <w:noProof/>
        </w:rPr>
        <w:t xml:space="preserve">    </w:t>
      </w:r>
      <w:r>
        <w:rPr>
          <w:noProof/>
          <w:lang w:val="bg-BG" w:eastAsia="bg-BG"/>
        </w:rPr>
        <w:drawing>
          <wp:inline distT="0" distB="0" distL="0" distR="0">
            <wp:extent cx="1114425" cy="542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114425" cy="542925"/>
                    </a:xfrm>
                    <a:prstGeom prst="rect">
                      <a:avLst/>
                    </a:prstGeom>
                    <a:noFill/>
                    <a:ln w="9525">
                      <a:noFill/>
                      <a:miter lim="800000"/>
                      <a:headEnd/>
                      <a:tailEnd/>
                    </a:ln>
                  </pic:spPr>
                </pic:pic>
              </a:graphicData>
            </a:graphic>
          </wp:inline>
        </w:drawing>
      </w:r>
      <w:r w:rsidR="00492A47">
        <w:rPr>
          <w:noProof/>
        </w:rPr>
        <w:t xml:space="preserve">    </w:t>
      </w:r>
      <w:r w:rsidR="00492A47">
        <w:rPr>
          <w:i/>
          <w:iCs/>
        </w:rPr>
        <w:t xml:space="preserve">    </w:t>
      </w:r>
      <w:r>
        <w:rPr>
          <w:i/>
          <w:noProof/>
          <w:lang w:val="bg-BG" w:eastAsia="bg-BG"/>
        </w:rPr>
        <w:drawing>
          <wp:inline distT="0" distB="0" distL="0" distR="0">
            <wp:extent cx="1009650" cy="542925"/>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009650" cy="542925"/>
                    </a:xfrm>
                    <a:prstGeom prst="rect">
                      <a:avLst/>
                    </a:prstGeom>
                    <a:solidFill>
                      <a:srgbClr val="969696">
                        <a:alpha val="52940"/>
                      </a:srgbClr>
                    </a:solidFill>
                    <a:ln w="6350" cmpd="sng">
                      <a:solidFill>
                        <a:srgbClr val="999999"/>
                      </a:solidFill>
                      <a:miter lim="800000"/>
                      <a:headEnd/>
                      <a:tailEnd/>
                    </a:ln>
                    <a:effectLst/>
                  </pic:spPr>
                </pic:pic>
              </a:graphicData>
            </a:graphic>
          </wp:inline>
        </w:drawing>
      </w:r>
      <w:r w:rsidR="00492A47" w:rsidRPr="00D00697">
        <w:rPr>
          <w:i/>
          <w:iCs/>
          <w:lang w:val="ru-RU"/>
        </w:rPr>
        <w:t xml:space="preserve">  </w:t>
      </w:r>
      <w:r w:rsidR="00492A47">
        <w:rPr>
          <w:i/>
          <w:iCs/>
          <w:lang w:val="ru-RU"/>
        </w:rPr>
        <w:t xml:space="preserve">  </w:t>
      </w:r>
      <w:r w:rsidR="00492A47" w:rsidRPr="00D00697">
        <w:rPr>
          <w:i/>
          <w:iCs/>
          <w:lang w:val="ru-RU"/>
        </w:rPr>
        <w:t xml:space="preserve"> </w:t>
      </w:r>
      <w:r w:rsidR="00492A47">
        <w:rPr>
          <w:i/>
          <w:iCs/>
          <w:lang w:val="ru-RU"/>
        </w:rPr>
        <w:t xml:space="preserve"> </w:t>
      </w:r>
      <w:r>
        <w:rPr>
          <w:noProof/>
          <w:lang w:val="bg-BG" w:eastAsia="bg-BG"/>
        </w:rPr>
        <w:drawing>
          <wp:inline distT="0" distB="0" distL="0" distR="0">
            <wp:extent cx="1276350" cy="542925"/>
            <wp:effectExtent l="19050" t="0" r="0" b="0"/>
            <wp:docPr id="5" name="Picture 3" descr="logo PRSR2014-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RSR2014-2020"/>
                    <pic:cNvPicPr>
                      <a:picLocks noChangeAspect="1" noChangeArrowheads="1"/>
                    </pic:cNvPicPr>
                  </pic:nvPicPr>
                  <pic:blipFill>
                    <a:blip r:embed="rId12" cstate="print"/>
                    <a:srcRect/>
                    <a:stretch>
                      <a:fillRect/>
                    </a:stretch>
                  </pic:blipFill>
                  <pic:spPr bwMode="auto">
                    <a:xfrm>
                      <a:off x="0" y="0"/>
                      <a:ext cx="1276350" cy="542925"/>
                    </a:xfrm>
                    <a:prstGeom prst="rect">
                      <a:avLst/>
                    </a:prstGeom>
                    <a:noFill/>
                    <a:ln w="9525">
                      <a:noFill/>
                      <a:miter lim="800000"/>
                      <a:headEnd/>
                      <a:tailEnd/>
                    </a:ln>
                  </pic:spPr>
                </pic:pic>
              </a:graphicData>
            </a:graphic>
          </wp:inline>
        </w:drawing>
      </w:r>
    </w:p>
    <w:p w:rsidR="00492A47" w:rsidRPr="00D00697" w:rsidRDefault="00492A47" w:rsidP="00492A47">
      <w:pPr>
        <w:pStyle w:val="a7"/>
        <w:tabs>
          <w:tab w:val="left" w:pos="3720"/>
        </w:tabs>
        <w:ind w:left="-540" w:right="-288"/>
        <w:jc w:val="center"/>
        <w:rPr>
          <w:b/>
          <w:lang w:val="ru-RU"/>
        </w:rPr>
      </w:pPr>
    </w:p>
    <w:p w:rsidR="00492A47" w:rsidRPr="008D2454" w:rsidRDefault="00492A47" w:rsidP="00492A47">
      <w:pPr>
        <w:pStyle w:val="a7"/>
        <w:pBdr>
          <w:bottom w:val="single" w:sz="4" w:space="1" w:color="auto"/>
        </w:pBdr>
        <w:tabs>
          <w:tab w:val="left" w:pos="3720"/>
        </w:tabs>
        <w:ind w:right="-180"/>
        <w:jc w:val="center"/>
        <w:rPr>
          <w:rFonts w:ascii="Calibri" w:hAnsi="Calibri"/>
          <w:b/>
          <w:sz w:val="22"/>
          <w:szCs w:val="22"/>
        </w:rPr>
      </w:pPr>
      <w:r w:rsidRPr="008D2454">
        <w:rPr>
          <w:rFonts w:ascii="Calibri" w:hAnsi="Calibri"/>
          <w:b/>
          <w:sz w:val="22"/>
          <w:szCs w:val="22"/>
        </w:rPr>
        <w:t>Европейски земеделски фонд за развитие на селските райони: Европа инвестира в селските райони</w:t>
      </w:r>
    </w:p>
    <w:p w:rsidR="00492A47" w:rsidRPr="008D2454" w:rsidRDefault="00492A47" w:rsidP="00492A47">
      <w:pPr>
        <w:pStyle w:val="a7"/>
        <w:ind w:left="-180"/>
        <w:jc w:val="center"/>
        <w:rPr>
          <w:rFonts w:ascii="Calibri" w:hAnsi="Calibri"/>
          <w:b/>
          <w:sz w:val="22"/>
          <w:szCs w:val="22"/>
        </w:rPr>
      </w:pPr>
      <w:r w:rsidRPr="008D2454">
        <w:rPr>
          <w:rFonts w:ascii="Calibri" w:hAnsi="Calibri"/>
          <w:b/>
          <w:sz w:val="22"/>
          <w:szCs w:val="22"/>
        </w:rPr>
        <w:t>СДРУЖЕНИЕ С НЕСТОПАНСКА ЦЕЛ "МЕСТНА ИНИЦИАТИВНА ГРУПА - СТРАЛДЖА 2016"</w:t>
      </w:r>
    </w:p>
    <w:p w:rsidR="00492A47" w:rsidRDefault="00492A47" w:rsidP="00492A47"/>
    <w:p w:rsidR="00492A47" w:rsidRDefault="00492A47" w:rsidP="00492A47"/>
    <w:p w:rsidR="00492A47" w:rsidRDefault="00492A47" w:rsidP="00492A47"/>
    <w:p w:rsidR="00492A47" w:rsidRDefault="00492A47" w:rsidP="00492A47"/>
    <w:p w:rsidR="00492A47" w:rsidRDefault="00492A47" w:rsidP="00492A47"/>
    <w:p w:rsidR="00492A47" w:rsidRDefault="00492A47" w:rsidP="00492A47"/>
    <w:p w:rsidR="00492A47" w:rsidRPr="00492A47" w:rsidRDefault="00492A47" w:rsidP="00492A47">
      <w:pPr>
        <w:spacing w:line="276" w:lineRule="auto"/>
        <w:jc w:val="both"/>
        <w:rPr>
          <w:rFonts w:ascii="Verdana" w:hAnsi="Verdana"/>
          <w:b/>
          <w:bCs/>
        </w:rPr>
      </w:pPr>
      <w:r w:rsidRPr="00492A47">
        <w:rPr>
          <w:rFonts w:ascii="Verdana" w:hAnsi="Verdana"/>
          <w:b/>
          <w:bCs/>
        </w:rPr>
        <w:t>УТВЪРДИЛ:.......................................</w:t>
      </w:r>
      <w:r w:rsidRPr="00492A47">
        <w:rPr>
          <w:rFonts w:ascii="Verdana" w:hAnsi="Verdana"/>
          <w:b/>
          <w:bCs/>
          <w:lang w:val="en-US"/>
        </w:rPr>
        <w:t xml:space="preserve">                                                                          </w:t>
      </w:r>
      <w:r w:rsidRPr="00492A47">
        <w:rPr>
          <w:rFonts w:ascii="Verdana" w:hAnsi="Verdana"/>
          <w:b/>
          <w:bCs/>
        </w:rPr>
        <w:t xml:space="preserve">      </w:t>
      </w:r>
    </w:p>
    <w:p w:rsidR="00492A47" w:rsidRPr="00492A47" w:rsidRDefault="00492A47" w:rsidP="00492A47">
      <w:pPr>
        <w:spacing w:line="276" w:lineRule="auto"/>
        <w:rPr>
          <w:rFonts w:ascii="Verdana" w:hAnsi="Verdana"/>
          <w:b/>
          <w:bCs/>
        </w:rPr>
      </w:pPr>
      <w:r w:rsidRPr="00492A47">
        <w:rPr>
          <w:rFonts w:ascii="Verdana" w:hAnsi="Verdana"/>
          <w:b/>
          <w:bCs/>
          <w:lang w:val="en-US"/>
        </w:rPr>
        <w:t xml:space="preserve">                            </w:t>
      </w:r>
      <w:r w:rsidRPr="00492A47">
        <w:rPr>
          <w:rFonts w:ascii="Verdana" w:hAnsi="Verdana"/>
          <w:b/>
          <w:bCs/>
        </w:rPr>
        <w:t>Николай Николов</w:t>
      </w:r>
    </w:p>
    <w:p w:rsidR="00492A47" w:rsidRPr="00492A47" w:rsidRDefault="00492A47" w:rsidP="00492A47">
      <w:pPr>
        <w:spacing w:line="276" w:lineRule="auto"/>
        <w:jc w:val="both"/>
        <w:rPr>
          <w:rFonts w:ascii="Verdana" w:hAnsi="Verdana"/>
          <w:bCs/>
        </w:rPr>
      </w:pPr>
      <w:r w:rsidRPr="00492A47">
        <w:rPr>
          <w:rFonts w:ascii="Verdana" w:hAnsi="Verdana"/>
          <w:bCs/>
        </w:rPr>
        <w:t xml:space="preserve">Председател на Управителния съвет  </w:t>
      </w:r>
    </w:p>
    <w:p w:rsidR="00492A47" w:rsidRPr="00492A47" w:rsidRDefault="00492A47" w:rsidP="00492A47">
      <w:pPr>
        <w:spacing w:line="276" w:lineRule="auto"/>
        <w:jc w:val="both"/>
        <w:rPr>
          <w:rFonts w:ascii="Verdana" w:hAnsi="Verdana"/>
          <w:bCs/>
          <w:lang w:val="en-US"/>
        </w:rPr>
      </w:pPr>
      <w:r w:rsidRPr="00492A47">
        <w:rPr>
          <w:rFonts w:ascii="Verdana" w:hAnsi="Verdana"/>
          <w:bCs/>
        </w:rPr>
        <w:t>на „МИГ – Стралджа 2016”</w:t>
      </w:r>
    </w:p>
    <w:p w:rsidR="00492A47" w:rsidRPr="00492A47" w:rsidRDefault="00492A47" w:rsidP="00492A47">
      <w:pPr>
        <w:spacing w:line="276" w:lineRule="auto"/>
        <w:jc w:val="both"/>
        <w:rPr>
          <w:rFonts w:ascii="Verdana" w:hAnsi="Verdana"/>
          <w:bCs/>
          <w:i/>
        </w:rPr>
      </w:pPr>
      <w:r w:rsidRPr="00492A47">
        <w:rPr>
          <w:rFonts w:ascii="Verdana" w:hAnsi="Verdana"/>
          <w:bCs/>
          <w:i/>
        </w:rPr>
        <w:t xml:space="preserve">Съгласно Решение на УС на МИГ от </w:t>
      </w:r>
      <w:r w:rsidRPr="00492A47">
        <w:rPr>
          <w:rFonts w:ascii="Verdana" w:hAnsi="Verdana"/>
          <w:bCs/>
          <w:i/>
          <w:lang w:val="en-US"/>
        </w:rPr>
        <w:t>30.05.</w:t>
      </w:r>
      <w:r w:rsidRPr="00492A47">
        <w:rPr>
          <w:rFonts w:ascii="Verdana" w:hAnsi="Verdana"/>
          <w:bCs/>
          <w:i/>
        </w:rPr>
        <w:t>2018 г.</w:t>
      </w:r>
    </w:p>
    <w:p w:rsidR="00492A47" w:rsidRDefault="00492A47" w:rsidP="00492A47"/>
    <w:p w:rsidR="00F254DE" w:rsidRDefault="00F254DE" w:rsidP="000B4FA0">
      <w:pPr>
        <w:jc w:val="both"/>
        <w:rPr>
          <w:color w:val="0000FF"/>
          <w:lang w:val="en-US"/>
        </w:rPr>
      </w:pPr>
    </w:p>
    <w:p w:rsidR="00174A23" w:rsidRDefault="00174A23" w:rsidP="000B4FA0">
      <w:pPr>
        <w:jc w:val="both"/>
        <w:rPr>
          <w:color w:val="0000FF"/>
          <w:lang w:val="en-US"/>
        </w:rPr>
      </w:pPr>
    </w:p>
    <w:p w:rsidR="00174A23" w:rsidRDefault="00174A23" w:rsidP="000B4FA0">
      <w:pPr>
        <w:jc w:val="both"/>
        <w:rPr>
          <w:color w:val="0000FF"/>
          <w:lang w:val="en-US"/>
        </w:rPr>
      </w:pPr>
    </w:p>
    <w:p w:rsidR="00492A47" w:rsidRPr="00C04D19" w:rsidRDefault="00492A47" w:rsidP="00492A47">
      <w:pPr>
        <w:pBdr>
          <w:top w:val="single" w:sz="12" w:space="0" w:color="auto" w:shadow="1"/>
          <w:left w:val="single" w:sz="12" w:space="4" w:color="auto" w:shadow="1"/>
          <w:bottom w:val="single" w:sz="12" w:space="1" w:color="auto" w:shadow="1"/>
          <w:right w:val="single" w:sz="12" w:space="4" w:color="auto" w:shadow="1"/>
        </w:pBdr>
        <w:shd w:val="pct15" w:color="000000" w:fill="FFFFFF"/>
        <w:jc w:val="center"/>
        <w:rPr>
          <w:rFonts w:ascii="Verdana" w:hAnsi="Verdana" w:cs="Arial"/>
          <w:b/>
          <w:i/>
          <w:noProof/>
          <w:sz w:val="36"/>
          <w:szCs w:val="36"/>
        </w:rPr>
      </w:pPr>
      <w:r w:rsidRPr="00C04D19">
        <w:rPr>
          <w:rFonts w:ascii="Verdana" w:hAnsi="Verdana" w:cs="Arial"/>
          <w:b/>
          <w:i/>
          <w:noProof/>
          <w:sz w:val="36"/>
          <w:szCs w:val="36"/>
        </w:rPr>
        <w:t>УСЛОВИЯ ЗА КАНДИДАТСТВАНЕ</w:t>
      </w:r>
    </w:p>
    <w:p w:rsidR="00492A47" w:rsidRPr="00075173" w:rsidRDefault="00492A47" w:rsidP="00492A47">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Verdana" w:hAnsi="Verdana" w:cs="Arial"/>
          <w:bCs/>
          <w:noProof/>
          <w:color w:val="000000"/>
        </w:rPr>
      </w:pPr>
      <w:r w:rsidRPr="00D832D2">
        <w:rPr>
          <w:rFonts w:ascii="Verdana" w:hAnsi="Verdana" w:cs="Arial"/>
          <w:bCs/>
          <w:noProof/>
          <w:color w:val="000000"/>
        </w:rPr>
        <w:t xml:space="preserve">с проектни предложения за предоставяне на </w:t>
      </w:r>
      <w:r w:rsidRPr="005C10D5">
        <w:rPr>
          <w:rFonts w:ascii="Verdana" w:hAnsi="Verdana" w:cs="Arial"/>
          <w:bCs/>
          <w:noProof/>
          <w:color w:val="000000"/>
        </w:rPr>
        <w:br/>
      </w:r>
      <w:r w:rsidRPr="00D832D2">
        <w:rPr>
          <w:rFonts w:ascii="Verdana" w:hAnsi="Verdana" w:cs="Arial"/>
          <w:bCs/>
          <w:noProof/>
          <w:color w:val="000000"/>
        </w:rPr>
        <w:t xml:space="preserve">безвъзмездна финансова помощ по </w:t>
      </w:r>
    </w:p>
    <w:p w:rsidR="00492A47" w:rsidRPr="00075173" w:rsidRDefault="00492A47" w:rsidP="00492A47">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Verdana" w:hAnsi="Verdana" w:cs="Arial"/>
          <w:b/>
          <w:bCs/>
          <w:noProof/>
          <w:color w:val="000000"/>
        </w:rPr>
      </w:pPr>
      <w:r w:rsidRPr="00D832D2">
        <w:rPr>
          <w:rFonts w:ascii="Verdana" w:hAnsi="Verdana" w:cs="Arial"/>
          <w:b/>
          <w:bCs/>
          <w:noProof/>
          <w:color w:val="000000"/>
        </w:rPr>
        <w:t xml:space="preserve">ПРОГРАМА ЗА РАЗВИТИЕ НА СЕЛСКИТЕ РАЙОНИ 2014 </w:t>
      </w:r>
      <w:r w:rsidRPr="005C10D5">
        <w:rPr>
          <w:rFonts w:ascii="Verdana" w:hAnsi="Verdana" w:cs="Arial"/>
          <w:b/>
          <w:bCs/>
          <w:noProof/>
          <w:color w:val="000000"/>
        </w:rPr>
        <w:t>–</w:t>
      </w:r>
      <w:r w:rsidRPr="00D832D2">
        <w:rPr>
          <w:rFonts w:ascii="Verdana" w:hAnsi="Verdana" w:cs="Arial"/>
          <w:b/>
          <w:bCs/>
          <w:noProof/>
          <w:color w:val="000000"/>
        </w:rPr>
        <w:t xml:space="preserve"> 2020 чрез подхода ВОДЕНО ОТ ОБЩНОСТИТЕ МЕСТНО РАЗВИТИЕ</w:t>
      </w:r>
    </w:p>
    <w:p w:rsidR="00492A47" w:rsidRPr="00075173" w:rsidRDefault="009C14AC" w:rsidP="00492A47">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Verdana" w:hAnsi="Verdana" w:cs="Arial"/>
          <w:b/>
          <w:bCs/>
          <w:noProof/>
          <w:color w:val="000000"/>
        </w:rPr>
      </w:pPr>
      <w:r>
        <w:rPr>
          <w:rFonts w:ascii="Verdana" w:hAnsi="Verdana" w:cs="Arial"/>
          <w:b/>
          <w:bCs/>
          <w:noProof/>
          <w:color w:val="000000"/>
          <w:lang w:val="bg-BG"/>
        </w:rPr>
        <w:t>М</w:t>
      </w:r>
      <w:r w:rsidR="00492A47" w:rsidRPr="00D832D2">
        <w:rPr>
          <w:rFonts w:ascii="Verdana" w:hAnsi="Verdana" w:cs="Arial"/>
          <w:b/>
          <w:bCs/>
          <w:noProof/>
          <w:color w:val="000000"/>
        </w:rPr>
        <w:t xml:space="preserve">ярка 7.2. </w:t>
      </w:r>
      <w:r w:rsidR="00492A47" w:rsidRPr="00D832D2">
        <w:rPr>
          <w:rFonts w:ascii="Verdana" w:hAnsi="Verdana"/>
          <w:b/>
          <w:bCs/>
          <w:iCs/>
        </w:rPr>
        <w:t>„</w:t>
      </w:r>
      <w:r w:rsidR="00492A47" w:rsidRPr="00D832D2">
        <w:rPr>
          <w:rFonts w:ascii="Verdana" w:hAnsi="Verdana"/>
          <w:bCs/>
          <w:iCs/>
        </w:rPr>
        <w:t>П</w:t>
      </w:r>
      <w:r w:rsidR="00492A47" w:rsidRPr="00D832D2">
        <w:rPr>
          <w:rFonts w:ascii="Verdana" w:hAnsi="Verdana"/>
          <w:bCs/>
          <w:iCs/>
          <w:lang w:val="ru-RU"/>
        </w:rPr>
        <w:t>одкрепа за инвестиции в създаването, подобряването или разширяването на всички видове малка по мащаби инфраструктура</w:t>
      </w:r>
      <w:r w:rsidR="00492A47" w:rsidRPr="00D832D2">
        <w:rPr>
          <w:rFonts w:ascii="Verdana" w:hAnsi="Verdana"/>
          <w:bCs/>
          <w:iCs/>
        </w:rPr>
        <w:t>“</w:t>
      </w:r>
      <w:r w:rsidR="00492A47" w:rsidRPr="005C10D5">
        <w:rPr>
          <w:rFonts w:ascii="Verdana" w:hAnsi="Verdana" w:cs="Arial"/>
          <w:b/>
          <w:bCs/>
          <w:noProof/>
          <w:color w:val="000000"/>
        </w:rPr>
        <w:br/>
      </w:r>
    </w:p>
    <w:p w:rsidR="00492A47" w:rsidRPr="00075173" w:rsidRDefault="00492A47" w:rsidP="00492A47">
      <w:pPr>
        <w:pBdr>
          <w:top w:val="single" w:sz="12" w:space="0" w:color="auto" w:shadow="1"/>
          <w:left w:val="single" w:sz="12" w:space="4" w:color="auto" w:shadow="1"/>
          <w:bottom w:val="single" w:sz="12" w:space="1" w:color="auto" w:shadow="1"/>
          <w:right w:val="single" w:sz="12" w:space="4" w:color="auto" w:shadow="1"/>
        </w:pBdr>
        <w:shd w:val="pct15" w:color="000000" w:fill="FFFFFF"/>
        <w:spacing w:before="120"/>
        <w:jc w:val="center"/>
        <w:rPr>
          <w:rFonts w:ascii="Verdana" w:hAnsi="Verdana" w:cs="Arial"/>
          <w:noProof/>
        </w:rPr>
      </w:pPr>
      <w:r w:rsidRPr="00D832D2">
        <w:rPr>
          <w:rFonts w:ascii="Verdana" w:hAnsi="Verdana" w:cs="Arial"/>
          <w:bCs/>
          <w:noProof/>
          <w:color w:val="000000"/>
        </w:rPr>
        <w:t xml:space="preserve">от </w:t>
      </w:r>
      <w:r w:rsidRPr="00D832D2">
        <w:rPr>
          <w:rFonts w:ascii="Verdana" w:hAnsi="Verdana" w:cs="Arial"/>
          <w:noProof/>
        </w:rPr>
        <w:t xml:space="preserve">Стратегия за водено от общностите местно развитие </w:t>
      </w:r>
      <w:r w:rsidRPr="005C10D5">
        <w:rPr>
          <w:rFonts w:ascii="Verdana" w:hAnsi="Verdana" w:cs="Arial"/>
          <w:noProof/>
        </w:rPr>
        <w:br/>
      </w:r>
      <w:r w:rsidRPr="00D832D2">
        <w:rPr>
          <w:rFonts w:ascii="Verdana" w:hAnsi="Verdana" w:cs="Arial"/>
          <w:noProof/>
        </w:rPr>
        <w:t xml:space="preserve">на </w:t>
      </w:r>
      <w:r>
        <w:rPr>
          <w:rFonts w:ascii="Verdana" w:hAnsi="Verdana" w:cs="Arial"/>
          <w:noProof/>
          <w:lang w:val="bg-BG"/>
        </w:rPr>
        <w:t>„</w:t>
      </w:r>
      <w:r w:rsidRPr="00D832D2">
        <w:rPr>
          <w:rFonts w:ascii="Verdana" w:hAnsi="Verdana" w:cs="Arial"/>
          <w:noProof/>
        </w:rPr>
        <w:t>МИГ</w:t>
      </w:r>
      <w:r>
        <w:rPr>
          <w:rFonts w:ascii="Verdana" w:hAnsi="Verdana" w:cs="Arial"/>
          <w:noProof/>
          <w:lang w:val="bg-BG"/>
        </w:rPr>
        <w:t>-СТРАЛДЖА 2016</w:t>
      </w:r>
      <w:r w:rsidR="00A0282B">
        <w:rPr>
          <w:rFonts w:ascii="Verdana" w:hAnsi="Verdana" w:cs="Arial"/>
          <w:noProof/>
          <w:lang w:val="bg-BG"/>
        </w:rPr>
        <w:t>г.</w:t>
      </w:r>
      <w:r w:rsidRPr="00D832D2">
        <w:rPr>
          <w:rFonts w:ascii="Verdana" w:hAnsi="Verdana" w:cs="Arial"/>
          <w:noProof/>
        </w:rPr>
        <w:t>“</w:t>
      </w:r>
    </w:p>
    <w:p w:rsidR="00174A23" w:rsidRDefault="00174A23" w:rsidP="000B4FA0">
      <w:pPr>
        <w:jc w:val="both"/>
        <w:rPr>
          <w:color w:val="0000FF"/>
          <w:lang w:val="en-US"/>
        </w:rPr>
      </w:pPr>
    </w:p>
    <w:p w:rsidR="00492A47" w:rsidRDefault="00492A47" w:rsidP="000B4FA0">
      <w:pPr>
        <w:jc w:val="both"/>
        <w:rPr>
          <w:color w:val="0000FF"/>
          <w:lang w:val="en-US"/>
        </w:rPr>
      </w:pPr>
    </w:p>
    <w:tbl>
      <w:tblPr>
        <w:tblW w:w="10456"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A0"/>
      </w:tblPr>
      <w:tblGrid>
        <w:gridCol w:w="10456"/>
      </w:tblGrid>
      <w:tr w:rsidR="00492A47" w:rsidRPr="005D4208" w:rsidTr="00492A47">
        <w:trPr>
          <w:trHeight w:val="470"/>
        </w:trPr>
        <w:tc>
          <w:tcPr>
            <w:tcW w:w="10456" w:type="dxa"/>
            <w:shd w:val="clear" w:color="auto" w:fill="CCECFF"/>
          </w:tcPr>
          <w:p w:rsidR="00492A47" w:rsidRPr="00BD043D" w:rsidRDefault="00492A47" w:rsidP="000134D1">
            <w:pPr>
              <w:spacing w:before="240" w:after="240"/>
              <w:jc w:val="center"/>
              <w:rPr>
                <w:rFonts w:ascii="Verdana" w:hAnsi="Verdana"/>
                <w:b/>
                <w:sz w:val="24"/>
                <w:szCs w:val="24"/>
                <w:lang w:eastAsia="bg-BG"/>
              </w:rPr>
            </w:pPr>
            <w:r w:rsidRPr="00BD043D">
              <w:rPr>
                <w:rFonts w:ascii="Verdana" w:hAnsi="Verdana"/>
                <w:b/>
                <w:sz w:val="24"/>
                <w:szCs w:val="24"/>
                <w:lang w:eastAsia="bg-BG"/>
              </w:rPr>
              <w:t xml:space="preserve">Процедура чрез подбор на проектни предложения с </w:t>
            </w:r>
            <w:r w:rsidR="007F06F1">
              <w:rPr>
                <w:rFonts w:ascii="Verdana" w:hAnsi="Verdana"/>
                <w:b/>
                <w:sz w:val="24"/>
                <w:szCs w:val="24"/>
                <w:lang w:val="bg-BG" w:eastAsia="bg-BG"/>
              </w:rPr>
              <w:t>няколко</w:t>
            </w:r>
            <w:r w:rsidRPr="00BD043D">
              <w:rPr>
                <w:rFonts w:ascii="Verdana" w:hAnsi="Verdana"/>
                <w:b/>
                <w:sz w:val="24"/>
                <w:szCs w:val="24"/>
                <w:lang w:eastAsia="bg-BG"/>
              </w:rPr>
              <w:t xml:space="preserve"> кра</w:t>
            </w:r>
            <w:r w:rsidR="007F06F1">
              <w:rPr>
                <w:rFonts w:ascii="Verdana" w:hAnsi="Verdana"/>
                <w:b/>
                <w:sz w:val="24"/>
                <w:szCs w:val="24"/>
                <w:lang w:val="bg-BG" w:eastAsia="bg-BG"/>
              </w:rPr>
              <w:t>йни</w:t>
            </w:r>
            <w:r w:rsidRPr="00BD043D">
              <w:rPr>
                <w:rFonts w:ascii="Verdana" w:hAnsi="Verdana"/>
                <w:b/>
                <w:sz w:val="24"/>
                <w:szCs w:val="24"/>
                <w:lang w:eastAsia="bg-BG"/>
              </w:rPr>
              <w:t xml:space="preserve"> срок</w:t>
            </w:r>
            <w:r w:rsidR="007F06F1">
              <w:rPr>
                <w:rFonts w:ascii="Verdana" w:hAnsi="Verdana"/>
                <w:b/>
                <w:sz w:val="24"/>
                <w:szCs w:val="24"/>
                <w:lang w:val="bg-BG" w:eastAsia="bg-BG"/>
              </w:rPr>
              <w:t>а</w:t>
            </w:r>
            <w:r w:rsidRPr="00BD043D">
              <w:rPr>
                <w:rFonts w:ascii="Verdana" w:hAnsi="Verdana"/>
                <w:b/>
                <w:sz w:val="24"/>
                <w:szCs w:val="24"/>
                <w:lang w:eastAsia="bg-BG"/>
              </w:rPr>
              <w:t xml:space="preserve"> за кандидатстване</w:t>
            </w:r>
          </w:p>
          <w:p w:rsidR="00492A47" w:rsidRPr="00492A47" w:rsidRDefault="00492A47" w:rsidP="00896983">
            <w:pPr>
              <w:spacing w:before="240" w:after="240"/>
              <w:jc w:val="center"/>
              <w:rPr>
                <w:lang w:val="bg-BG" w:eastAsia="bg-BG"/>
              </w:rPr>
            </w:pPr>
            <w:r w:rsidRPr="0085164C">
              <w:rPr>
                <w:rFonts w:ascii="Verdana" w:hAnsi="Verdana"/>
                <w:b/>
                <w:sz w:val="24"/>
                <w:szCs w:val="24"/>
                <w:lang w:eastAsia="bg-BG"/>
              </w:rPr>
              <w:t>BG0</w:t>
            </w:r>
            <w:r w:rsidR="00896983">
              <w:rPr>
                <w:rFonts w:ascii="Verdana" w:hAnsi="Verdana"/>
                <w:b/>
                <w:sz w:val="24"/>
                <w:szCs w:val="24"/>
                <w:lang w:eastAsia="bg-BG"/>
              </w:rPr>
              <w:t>6RDNP001</w:t>
            </w:r>
            <w:r w:rsidRPr="0085164C">
              <w:rPr>
                <w:rFonts w:ascii="Verdana" w:hAnsi="Verdana"/>
                <w:b/>
                <w:sz w:val="24"/>
                <w:szCs w:val="24"/>
                <w:lang w:eastAsia="bg-BG"/>
              </w:rPr>
              <w:t>-</w:t>
            </w:r>
            <w:r w:rsidR="0085164C" w:rsidRPr="0085164C">
              <w:rPr>
                <w:rFonts w:ascii="Verdana" w:hAnsi="Verdana"/>
                <w:b/>
                <w:sz w:val="24"/>
                <w:szCs w:val="24"/>
                <w:lang w:eastAsia="bg-BG"/>
              </w:rPr>
              <w:t>19.088</w:t>
            </w:r>
          </w:p>
        </w:tc>
      </w:tr>
    </w:tbl>
    <w:p w:rsidR="00492A47" w:rsidRPr="00174A23" w:rsidRDefault="00492A47" w:rsidP="000B4FA0">
      <w:pPr>
        <w:jc w:val="both"/>
        <w:rPr>
          <w:color w:val="0000FF"/>
          <w:lang w:val="en-US"/>
        </w:rPr>
      </w:pPr>
    </w:p>
    <w:p w:rsidR="00673E36" w:rsidRDefault="00673E36"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F229B7">
      <w:pPr>
        <w:spacing w:line="276" w:lineRule="auto"/>
        <w:jc w:val="both"/>
        <w:rPr>
          <w:bCs/>
          <w:i/>
          <w:sz w:val="24"/>
          <w:szCs w:val="24"/>
          <w:lang w:val="bg-BG"/>
        </w:rPr>
      </w:pPr>
    </w:p>
    <w:p w:rsidR="008F788A" w:rsidRDefault="008F788A" w:rsidP="008F788A">
      <w:pPr>
        <w:tabs>
          <w:tab w:val="left" w:pos="2265"/>
        </w:tabs>
        <w:rPr>
          <w:rFonts w:ascii="Verdana" w:hAnsi="Verdana"/>
          <w:b/>
          <w:sz w:val="22"/>
          <w:szCs w:val="22"/>
        </w:rPr>
      </w:pPr>
      <w:r w:rsidRPr="00833D02">
        <w:rPr>
          <w:rFonts w:ascii="Verdana" w:hAnsi="Verdana"/>
          <w:b/>
          <w:sz w:val="22"/>
          <w:szCs w:val="22"/>
        </w:rPr>
        <w:lastRenderedPageBreak/>
        <w:t>СЪДЪРЖАНИЕ:</w:t>
      </w:r>
    </w:p>
    <w:p w:rsidR="008F788A" w:rsidRDefault="008F788A" w:rsidP="008F788A">
      <w:pPr>
        <w:tabs>
          <w:tab w:val="left" w:pos="2265"/>
        </w:tabs>
        <w:rPr>
          <w:rFonts w:ascii="Verdana" w:hAnsi="Verdana"/>
          <w:b/>
          <w:sz w:val="22"/>
          <w:szCs w:val="22"/>
        </w:rPr>
      </w:pPr>
    </w:p>
    <w:tbl>
      <w:tblPr>
        <w:tblW w:w="8728" w:type="dxa"/>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96"/>
        <w:gridCol w:w="7199"/>
        <w:gridCol w:w="733"/>
      </w:tblGrid>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w:t>
            </w:r>
          </w:p>
        </w:tc>
        <w:tc>
          <w:tcPr>
            <w:tcW w:w="7252"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ТЕМА</w:t>
            </w:r>
          </w:p>
        </w:tc>
        <w:tc>
          <w:tcPr>
            <w:tcW w:w="73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СТР.</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w:t>
            </w:r>
          </w:p>
        </w:tc>
        <w:tc>
          <w:tcPr>
            <w:tcW w:w="7252"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Наименование на програмата</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8</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1.1</w:t>
            </w:r>
          </w:p>
        </w:tc>
        <w:tc>
          <w:tcPr>
            <w:tcW w:w="7252"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Обща информация за ПРСР 2014 – 2020/ВОМР</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8</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w:t>
            </w:r>
          </w:p>
        </w:tc>
        <w:tc>
          <w:tcPr>
            <w:tcW w:w="7252"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Наименование на приоритетната ос</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8</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 xml:space="preserve">3. </w:t>
            </w:r>
          </w:p>
        </w:tc>
        <w:tc>
          <w:tcPr>
            <w:tcW w:w="7252"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Наименование на процедурата</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8</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4.</w:t>
            </w:r>
          </w:p>
        </w:tc>
        <w:tc>
          <w:tcPr>
            <w:tcW w:w="7252"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Измерение по кодове</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9</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5.</w:t>
            </w:r>
          </w:p>
        </w:tc>
        <w:tc>
          <w:tcPr>
            <w:tcW w:w="7252"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Териториален обхват</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9</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6</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Цели на предоставяната безвъзмездна финансова помощ по процедурата и очаквани резултати</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9</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7.</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Индикатори</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1</w:t>
            </w:r>
            <w:r w:rsidR="002B1BD8">
              <w:rPr>
                <w:rFonts w:ascii="Verdana" w:hAnsi="Verdana"/>
                <w:sz w:val="22"/>
                <w:szCs w:val="22"/>
                <w:lang w:val="bg-BG"/>
              </w:rPr>
              <w:t>0</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8.</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Общ размер на безвъзмездната финансова помощ по процедурата</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1</w:t>
            </w:r>
            <w:r w:rsidR="002B1BD8">
              <w:rPr>
                <w:rFonts w:ascii="Verdana" w:hAnsi="Verdana"/>
                <w:sz w:val="22"/>
                <w:szCs w:val="22"/>
                <w:lang w:val="bg-BG"/>
              </w:rPr>
              <w:t>1</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 xml:space="preserve">9. </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Минимален и максимален размер на безвъзмездната финансова помощ за конкретен проект</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1</w:t>
            </w:r>
            <w:r w:rsidR="002B1BD8">
              <w:rPr>
                <w:rFonts w:ascii="Verdana" w:hAnsi="Verdana"/>
                <w:sz w:val="22"/>
                <w:szCs w:val="22"/>
                <w:lang w:val="bg-BG"/>
              </w:rPr>
              <w:t>1</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10.</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u w:val="single"/>
              </w:rPr>
              <w:t>Процент съфинансиране</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1</w:t>
            </w:r>
            <w:r w:rsidR="002B1BD8">
              <w:rPr>
                <w:rFonts w:ascii="Verdana" w:hAnsi="Verdana"/>
                <w:sz w:val="22"/>
                <w:szCs w:val="22"/>
                <w:lang w:val="bg-BG"/>
              </w:rPr>
              <w:t>1</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11.</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Допустими кандидати</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13</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11.1.</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Общи изисквания за допустимост на кандидата и партньора/ите</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13</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 xml:space="preserve">11.2. </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Критерии за недопустимост на кандидатите</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13</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11.3.</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Специфични изисквания за допустимост на кандидата</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13</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12.</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Допустими партньори</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18</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13.</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Дейности, допустими за финансиране</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18</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13.1.</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Общи изисквания за дейностите</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19</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13.2.</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Допустими дейности</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2</w:t>
            </w:r>
            <w:r w:rsidR="002B1BD8">
              <w:rPr>
                <w:rFonts w:ascii="Verdana" w:hAnsi="Verdana"/>
                <w:sz w:val="22"/>
                <w:szCs w:val="22"/>
                <w:lang w:val="bg-BG"/>
              </w:rPr>
              <w:t>4</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14.</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Категории разходи, допустими за финансиране</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25</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14.1.</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lang w:eastAsia="bg-BG"/>
              </w:rPr>
              <w:t>Допустими за финансова помощ са следните разходи</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25</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14.2.</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Общи правила за допустимост на разходите</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26</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14.3.</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Указания за попълване на бюджетa</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3</w:t>
            </w:r>
            <w:r w:rsidR="002B1BD8">
              <w:rPr>
                <w:rFonts w:ascii="Verdana" w:hAnsi="Verdana"/>
                <w:sz w:val="22"/>
                <w:szCs w:val="22"/>
                <w:lang w:val="bg-BG"/>
              </w:rPr>
              <w:t>0</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15.</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Допустими целеви групи</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31</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16.</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Приложим режим на минимални/държавни помощи</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31</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17.</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Хоризонтални политики</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4</w:t>
            </w:r>
            <w:r w:rsidR="002B1BD8">
              <w:rPr>
                <w:rFonts w:ascii="Verdana" w:hAnsi="Verdana"/>
                <w:sz w:val="22"/>
                <w:szCs w:val="22"/>
                <w:lang w:val="bg-BG"/>
              </w:rPr>
              <w:t>6</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18.</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 xml:space="preserve">Минимален и максимален срок за изпълнение на проекта    </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4</w:t>
            </w:r>
            <w:r w:rsidR="002B1BD8">
              <w:rPr>
                <w:rFonts w:ascii="Verdana" w:hAnsi="Verdana"/>
                <w:sz w:val="22"/>
                <w:szCs w:val="22"/>
                <w:lang w:val="bg-BG"/>
              </w:rPr>
              <w:t>7</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19.</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Ред за оценяване на концепцията за проектни предложения</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47</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20.</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Критерии и методика за  оценка на концепциите за проектни предложения</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47</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21.</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Ред за оценяване на проектните предложения</w:t>
            </w:r>
          </w:p>
        </w:tc>
        <w:tc>
          <w:tcPr>
            <w:tcW w:w="733" w:type="dxa"/>
          </w:tcPr>
          <w:p w:rsidR="008F788A" w:rsidRPr="002B1BD8" w:rsidRDefault="002B1BD8" w:rsidP="000134D1">
            <w:pPr>
              <w:tabs>
                <w:tab w:val="left" w:pos="2265"/>
              </w:tabs>
              <w:rPr>
                <w:rFonts w:ascii="Verdana" w:hAnsi="Verdana"/>
                <w:sz w:val="22"/>
                <w:szCs w:val="22"/>
                <w:lang w:val="bg-BG"/>
              </w:rPr>
            </w:pPr>
            <w:r>
              <w:rPr>
                <w:rFonts w:ascii="Verdana" w:hAnsi="Verdana"/>
                <w:sz w:val="22"/>
                <w:szCs w:val="22"/>
                <w:lang w:val="bg-BG"/>
              </w:rPr>
              <w:t>47</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22.</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Критерии и методика за оценка на проектните предложения</w:t>
            </w:r>
          </w:p>
        </w:tc>
        <w:tc>
          <w:tcPr>
            <w:tcW w:w="73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54</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23.</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Начин на подаване на проектните предложения</w:t>
            </w:r>
          </w:p>
        </w:tc>
        <w:tc>
          <w:tcPr>
            <w:tcW w:w="733" w:type="dxa"/>
          </w:tcPr>
          <w:p w:rsidR="008F788A" w:rsidRPr="002B1BD8" w:rsidRDefault="002B1BD8" w:rsidP="002B1BD8">
            <w:pPr>
              <w:tabs>
                <w:tab w:val="left" w:pos="2265"/>
              </w:tabs>
              <w:rPr>
                <w:rFonts w:ascii="Verdana" w:hAnsi="Verdana"/>
                <w:sz w:val="22"/>
                <w:szCs w:val="22"/>
                <w:lang w:val="bg-BG"/>
              </w:rPr>
            </w:pPr>
            <w:r>
              <w:rPr>
                <w:rFonts w:ascii="Verdana" w:hAnsi="Verdana"/>
                <w:sz w:val="22"/>
                <w:szCs w:val="22"/>
                <w:lang w:val="bg-BG"/>
              </w:rPr>
              <w:t>55</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24.</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Списък на документите, които се подават на етап кандидатстване</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5</w:t>
            </w:r>
            <w:r w:rsidR="002B1BD8">
              <w:rPr>
                <w:rFonts w:ascii="Verdana" w:hAnsi="Verdana"/>
                <w:sz w:val="22"/>
                <w:szCs w:val="22"/>
                <w:lang w:val="bg-BG"/>
              </w:rPr>
              <w:t>8</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25.</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Начален и краен срок за подаване на проектните предложения</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6</w:t>
            </w:r>
            <w:r w:rsidR="002B1BD8">
              <w:rPr>
                <w:rFonts w:ascii="Verdana" w:hAnsi="Verdana"/>
                <w:sz w:val="22"/>
                <w:szCs w:val="22"/>
                <w:lang w:val="bg-BG"/>
              </w:rPr>
              <w:t>5</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26</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Адрес за подаване на проектните предложения/концепциите за проектни предложения</w:t>
            </w:r>
          </w:p>
        </w:tc>
        <w:tc>
          <w:tcPr>
            <w:tcW w:w="733" w:type="dxa"/>
          </w:tcPr>
          <w:p w:rsidR="008F788A" w:rsidRPr="002B1BD8" w:rsidRDefault="008F788A" w:rsidP="002B1BD8">
            <w:pPr>
              <w:tabs>
                <w:tab w:val="left" w:pos="2265"/>
              </w:tabs>
              <w:rPr>
                <w:rFonts w:ascii="Verdana" w:hAnsi="Verdana"/>
                <w:sz w:val="22"/>
                <w:szCs w:val="22"/>
                <w:lang w:val="bg-BG"/>
              </w:rPr>
            </w:pPr>
            <w:r w:rsidRPr="008F788A">
              <w:rPr>
                <w:rFonts w:ascii="Verdana" w:hAnsi="Verdana"/>
                <w:sz w:val="22"/>
                <w:szCs w:val="22"/>
              </w:rPr>
              <w:t>6</w:t>
            </w:r>
            <w:r w:rsidR="002B1BD8">
              <w:rPr>
                <w:rFonts w:ascii="Verdana" w:hAnsi="Verdana"/>
                <w:sz w:val="22"/>
                <w:szCs w:val="22"/>
                <w:lang w:val="bg-BG"/>
              </w:rPr>
              <w:t>5</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27.</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Допълнителни въпроси и разяснения във връзка с Условията за кандидатстване</w:t>
            </w:r>
          </w:p>
        </w:tc>
        <w:tc>
          <w:tcPr>
            <w:tcW w:w="73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65</w:t>
            </w:r>
          </w:p>
        </w:tc>
      </w:tr>
      <w:tr w:rsidR="008F788A" w:rsidRPr="008F788A" w:rsidTr="000134D1">
        <w:tc>
          <w:tcPr>
            <w:tcW w:w="74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28.</w:t>
            </w:r>
          </w:p>
        </w:tc>
        <w:tc>
          <w:tcPr>
            <w:tcW w:w="7252" w:type="dxa"/>
          </w:tcPr>
          <w:p w:rsidR="008F788A" w:rsidRPr="008F788A" w:rsidRDefault="008F788A" w:rsidP="000134D1">
            <w:pPr>
              <w:tabs>
                <w:tab w:val="left" w:pos="2265"/>
              </w:tabs>
              <w:jc w:val="both"/>
              <w:rPr>
                <w:rFonts w:ascii="Verdana" w:hAnsi="Verdana"/>
                <w:sz w:val="22"/>
                <w:szCs w:val="22"/>
              </w:rPr>
            </w:pPr>
            <w:r w:rsidRPr="008F788A">
              <w:rPr>
                <w:rFonts w:ascii="Verdana" w:hAnsi="Verdana"/>
                <w:sz w:val="22"/>
                <w:szCs w:val="22"/>
              </w:rPr>
              <w:t>Приложения към Условията за кандидатстване</w:t>
            </w:r>
          </w:p>
        </w:tc>
        <w:tc>
          <w:tcPr>
            <w:tcW w:w="733" w:type="dxa"/>
          </w:tcPr>
          <w:p w:rsidR="008F788A" w:rsidRPr="008F788A" w:rsidRDefault="008F788A" w:rsidP="000134D1">
            <w:pPr>
              <w:tabs>
                <w:tab w:val="left" w:pos="2265"/>
              </w:tabs>
              <w:rPr>
                <w:rFonts w:ascii="Verdana" w:hAnsi="Verdana"/>
                <w:sz w:val="22"/>
                <w:szCs w:val="22"/>
              </w:rPr>
            </w:pPr>
            <w:r w:rsidRPr="008F788A">
              <w:rPr>
                <w:rFonts w:ascii="Verdana" w:hAnsi="Verdana"/>
                <w:sz w:val="22"/>
                <w:szCs w:val="22"/>
              </w:rPr>
              <w:t>65</w:t>
            </w:r>
          </w:p>
        </w:tc>
      </w:tr>
    </w:tbl>
    <w:p w:rsidR="008F788A" w:rsidRPr="00975971" w:rsidRDefault="008F788A" w:rsidP="008F788A">
      <w:pPr>
        <w:pStyle w:val="Guidelines1"/>
        <w:tabs>
          <w:tab w:val="clear" w:pos="180"/>
        </w:tabs>
        <w:spacing w:after="360"/>
        <w:ind w:left="0" w:right="23" w:firstLine="0"/>
        <w:jc w:val="left"/>
        <w:rPr>
          <w:rFonts w:ascii="Verdana" w:hAnsi="Verdana"/>
          <w:b/>
          <w:sz w:val="22"/>
          <w:szCs w:val="22"/>
          <w:lang w:val="bg-BG"/>
        </w:rPr>
      </w:pPr>
      <w:r w:rsidRPr="00975971">
        <w:rPr>
          <w:rFonts w:ascii="Verdana" w:hAnsi="Verdana"/>
          <w:b/>
          <w:sz w:val="22"/>
          <w:szCs w:val="22"/>
          <w:lang w:val="bg-BG"/>
        </w:rPr>
        <w:lastRenderedPageBreak/>
        <w:t>ОБЯСНИТЕЛНИ БЕЛЕЖКИ</w:t>
      </w: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3130"/>
        <w:gridCol w:w="6296"/>
      </w:tblGrid>
      <w:tr w:rsidR="008F788A" w:rsidRPr="00975971" w:rsidTr="000134D1">
        <w:tc>
          <w:tcPr>
            <w:tcW w:w="3130" w:type="dxa"/>
            <w:tcBorders>
              <w:top w:val="double" w:sz="4" w:space="0" w:color="auto"/>
            </w:tcBorders>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t xml:space="preserve">Управляващ орган </w:t>
            </w:r>
          </w:p>
        </w:tc>
        <w:tc>
          <w:tcPr>
            <w:tcW w:w="6296" w:type="dxa"/>
            <w:tcBorders>
              <w:top w:val="double" w:sz="4" w:space="0" w:color="auto"/>
            </w:tcBorders>
          </w:tcPr>
          <w:p w:rsidR="008F788A" w:rsidRPr="00CB0577" w:rsidRDefault="008F788A" w:rsidP="000134D1">
            <w:pPr>
              <w:shd w:val="clear" w:color="auto" w:fill="FFFFFF"/>
              <w:tabs>
                <w:tab w:val="right" w:leader="dot" w:pos="9720"/>
              </w:tabs>
              <w:ind w:right="201"/>
              <w:jc w:val="both"/>
              <w:rPr>
                <w:rFonts w:ascii="Verdana" w:hAnsi="Verdana"/>
              </w:rPr>
            </w:pPr>
            <w:r w:rsidRPr="00CB0577">
              <w:rPr>
                <w:rFonts w:ascii="Verdana" w:hAnsi="Verdana"/>
                <w:sz w:val="22"/>
                <w:szCs w:val="22"/>
              </w:rPr>
              <w:t>Национален, регионален или местен публичен орган, определен да управлява оперативна програма, съгласно Решение № 823/21.10.2015 г. на Министерски съвет.</w:t>
            </w:r>
          </w:p>
        </w:tc>
      </w:tr>
      <w:tr w:rsidR="008F788A" w:rsidRPr="00975971" w:rsidTr="000134D1">
        <w:tc>
          <w:tcPr>
            <w:tcW w:w="3130" w:type="dxa"/>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t>Кандидати за безвъзмездна финансова помощ</w:t>
            </w:r>
          </w:p>
        </w:tc>
        <w:tc>
          <w:tcPr>
            <w:tcW w:w="6296" w:type="dxa"/>
          </w:tcPr>
          <w:p w:rsidR="008F788A" w:rsidRPr="00CB0577" w:rsidRDefault="008F788A" w:rsidP="000134D1">
            <w:pPr>
              <w:shd w:val="clear" w:color="auto" w:fill="FFFFFF"/>
              <w:tabs>
                <w:tab w:val="right" w:leader="dot" w:pos="9720"/>
              </w:tabs>
              <w:autoSpaceDE w:val="0"/>
              <w:autoSpaceDN w:val="0"/>
              <w:adjustRightInd w:val="0"/>
              <w:ind w:right="201"/>
              <w:jc w:val="both"/>
              <w:rPr>
                <w:rFonts w:ascii="Verdana" w:hAnsi="Verdana"/>
                <w:color w:val="000000"/>
              </w:rPr>
            </w:pPr>
            <w:r w:rsidRPr="00CB0577">
              <w:rPr>
                <w:rFonts w:ascii="Verdana" w:hAnsi="Verdana"/>
                <w:color w:val="000000"/>
                <w:sz w:val="22"/>
                <w:szCs w:val="22"/>
              </w:rPr>
              <w:t xml:space="preserve">Кандидати за безвъзмездна финансова помощ са всички физически и юридически лица и техни обединения, които кандидатстват за безвъзмездна финансова помощ чрез подаване на проектно предложение. </w:t>
            </w:r>
          </w:p>
        </w:tc>
      </w:tr>
      <w:tr w:rsidR="008F788A" w:rsidRPr="00975971" w:rsidTr="000134D1">
        <w:tc>
          <w:tcPr>
            <w:tcW w:w="3130" w:type="dxa"/>
          </w:tcPr>
          <w:p w:rsidR="008F788A" w:rsidRPr="008F788A" w:rsidRDefault="008F788A" w:rsidP="000134D1">
            <w:pPr>
              <w:rPr>
                <w:rFonts w:ascii="Verdana" w:hAnsi="Verdana"/>
              </w:rPr>
            </w:pPr>
            <w:r w:rsidRPr="008F788A">
              <w:rPr>
                <w:rFonts w:ascii="Verdana" w:hAnsi="Verdana"/>
                <w:sz w:val="22"/>
                <w:szCs w:val="22"/>
              </w:rPr>
              <w:t>Партньори на кандидатите за безвъзмездна финансова помощ</w:t>
            </w:r>
          </w:p>
        </w:tc>
        <w:tc>
          <w:tcPr>
            <w:tcW w:w="6296" w:type="dxa"/>
          </w:tcPr>
          <w:p w:rsidR="008F788A" w:rsidRPr="00CB0577" w:rsidRDefault="008F788A" w:rsidP="000134D1">
            <w:pPr>
              <w:jc w:val="both"/>
              <w:rPr>
                <w:rFonts w:ascii="Verdana" w:hAnsi="Verdana"/>
              </w:rPr>
            </w:pPr>
            <w:r w:rsidRPr="00CB0577">
              <w:rPr>
                <w:rFonts w:ascii="Verdana" w:hAnsi="Verdana"/>
                <w:sz w:val="22"/>
                <w:szCs w:val="22"/>
              </w:rPr>
              <w:t>Партньори на кандидатите за безвъзмездна финансова помощ са всички физически и юридически лица и техни обединения, които участват съвместно с кандидата в подготовката и/или техническото и/или финансово изпълнение на проекта или на предварително заявени във формуляра за кандидатстване дейности от проекта.</w:t>
            </w:r>
          </w:p>
        </w:tc>
      </w:tr>
      <w:tr w:rsidR="008F788A" w:rsidRPr="00975971" w:rsidTr="000134D1">
        <w:tc>
          <w:tcPr>
            <w:tcW w:w="3130" w:type="dxa"/>
          </w:tcPr>
          <w:p w:rsidR="008F788A" w:rsidRPr="008F788A" w:rsidRDefault="008F788A" w:rsidP="000134D1">
            <w:pPr>
              <w:shd w:val="clear" w:color="auto" w:fill="FFFFFF"/>
              <w:tabs>
                <w:tab w:val="right" w:leader="dot" w:pos="9720"/>
              </w:tabs>
              <w:autoSpaceDE w:val="0"/>
              <w:autoSpaceDN w:val="0"/>
              <w:adjustRightInd w:val="0"/>
              <w:ind w:right="201"/>
              <w:rPr>
                <w:rFonts w:ascii="Verdana" w:hAnsi="Verdana"/>
              </w:rPr>
            </w:pPr>
            <w:r w:rsidRPr="008F788A">
              <w:rPr>
                <w:rFonts w:ascii="Verdana" w:hAnsi="Verdana"/>
                <w:sz w:val="22"/>
                <w:szCs w:val="22"/>
              </w:rPr>
              <w:t>Бенефициент (Бенефициер) на безвъзмездна финансова помощ</w:t>
            </w:r>
          </w:p>
        </w:tc>
        <w:tc>
          <w:tcPr>
            <w:tcW w:w="6296" w:type="dxa"/>
          </w:tcPr>
          <w:p w:rsidR="008F788A" w:rsidRPr="00CB0577" w:rsidRDefault="008F788A" w:rsidP="000134D1">
            <w:pPr>
              <w:pStyle w:val="CM1"/>
              <w:spacing w:after="120"/>
              <w:ind w:right="142"/>
              <w:jc w:val="both"/>
              <w:rPr>
                <w:rFonts w:ascii="Verdana" w:hAnsi="Verdana"/>
              </w:rPr>
            </w:pPr>
            <w:r w:rsidRPr="00CB0577">
              <w:rPr>
                <w:rFonts w:ascii="Verdana" w:hAnsi="Verdana"/>
                <w:sz w:val="22"/>
                <w:szCs w:val="22"/>
              </w:rPr>
              <w:t xml:space="preserve">Лицата, посочени в чл.2, ал. 10 от Регламент (ЕО) No 1303/2013 - публична или частна организация, които отговарят за започването или за започването и изпълнението на операции; и в контекста на схемите за държавни помощи, съгласно чл. 107, параграф 1 от ДФЕС – организация, която получава помощта; </w:t>
            </w:r>
          </w:p>
        </w:tc>
      </w:tr>
      <w:tr w:rsidR="008F788A" w:rsidRPr="00975971" w:rsidTr="000134D1">
        <w:tc>
          <w:tcPr>
            <w:tcW w:w="3130" w:type="dxa"/>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t>Безвъзмездна финансова помощ</w:t>
            </w:r>
          </w:p>
        </w:tc>
        <w:tc>
          <w:tcPr>
            <w:tcW w:w="6296" w:type="dxa"/>
          </w:tcPr>
          <w:p w:rsidR="008F788A" w:rsidRPr="00CB0577" w:rsidRDefault="008F788A" w:rsidP="000134D1">
            <w:pPr>
              <w:shd w:val="clear" w:color="auto" w:fill="FFFFFF"/>
              <w:tabs>
                <w:tab w:val="right" w:leader="dot" w:pos="9720"/>
              </w:tabs>
              <w:autoSpaceDE w:val="0"/>
              <w:autoSpaceDN w:val="0"/>
              <w:adjustRightInd w:val="0"/>
              <w:ind w:right="201"/>
              <w:jc w:val="both"/>
              <w:rPr>
                <w:rFonts w:ascii="Verdana" w:hAnsi="Verdana"/>
                <w:noProof/>
              </w:rPr>
            </w:pPr>
            <w:r w:rsidRPr="00CB0577">
              <w:rPr>
                <w:rFonts w:ascii="Verdana" w:hAnsi="Verdana"/>
                <w:sz w:val="22"/>
                <w:szCs w:val="22"/>
              </w:rPr>
              <w:t>Без това да противоречи на чл. 121 от Регламент (EO, Евратом) No 966/2012, са средства, предоставени от ОП РЧР</w:t>
            </w:r>
            <w:r w:rsidRPr="00CB0577">
              <w:rPr>
                <w:rFonts w:ascii="Verdana" w:hAnsi="Verdana"/>
                <w:noProof/>
                <w:sz w:val="22"/>
                <w:szCs w:val="22"/>
              </w:rPr>
              <w:t>, включително съответното национално съфинансиране, с цел изпълнението на одобрен проект, насочен към постигане на определени цели.</w:t>
            </w:r>
          </w:p>
        </w:tc>
      </w:tr>
      <w:tr w:rsidR="008F788A" w:rsidRPr="00975971" w:rsidTr="000134D1">
        <w:tc>
          <w:tcPr>
            <w:tcW w:w="3130" w:type="dxa"/>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t xml:space="preserve">Проектно предложение </w:t>
            </w:r>
          </w:p>
        </w:tc>
        <w:tc>
          <w:tcPr>
            <w:tcW w:w="6296" w:type="dxa"/>
          </w:tcPr>
          <w:p w:rsidR="008F788A" w:rsidRPr="00CB0577" w:rsidRDefault="008F788A" w:rsidP="000134D1">
            <w:pPr>
              <w:shd w:val="clear" w:color="auto" w:fill="FFFFFF"/>
              <w:tabs>
                <w:tab w:val="right" w:leader="dot" w:pos="9720"/>
              </w:tabs>
              <w:autoSpaceDE w:val="0"/>
              <w:autoSpaceDN w:val="0"/>
              <w:adjustRightInd w:val="0"/>
              <w:ind w:right="201"/>
              <w:jc w:val="both"/>
              <w:rPr>
                <w:rFonts w:ascii="Verdana" w:hAnsi="Verdana"/>
              </w:rPr>
            </w:pPr>
            <w:r w:rsidRPr="00CB0577">
              <w:rPr>
                <w:rFonts w:ascii="Verdana" w:hAnsi="Verdana"/>
                <w:sz w:val="22"/>
                <w:szCs w:val="22"/>
              </w:rPr>
              <w:t>Предложение за предоставяне на безвъзмездна финансова помощ за изпълнението на определен проект, включващо формуляр за кандидатстване и други придружителни документи.</w:t>
            </w:r>
          </w:p>
        </w:tc>
      </w:tr>
      <w:tr w:rsidR="008F788A" w:rsidRPr="00975971" w:rsidTr="000134D1">
        <w:tc>
          <w:tcPr>
            <w:tcW w:w="3130" w:type="dxa"/>
          </w:tcPr>
          <w:p w:rsidR="008F788A" w:rsidRPr="008F788A" w:rsidRDefault="008F788A" w:rsidP="000134D1">
            <w:pPr>
              <w:shd w:val="clear" w:color="auto" w:fill="FFFFFF"/>
              <w:tabs>
                <w:tab w:val="right" w:leader="dot" w:pos="9720"/>
              </w:tabs>
              <w:autoSpaceDE w:val="0"/>
              <w:autoSpaceDN w:val="0"/>
              <w:adjustRightInd w:val="0"/>
              <w:ind w:right="201"/>
              <w:rPr>
                <w:rFonts w:ascii="Verdana" w:hAnsi="Verdana"/>
              </w:rPr>
            </w:pPr>
            <w:r w:rsidRPr="008F788A">
              <w:rPr>
                <w:rFonts w:ascii="Verdana" w:hAnsi="Verdana"/>
                <w:sz w:val="22"/>
                <w:szCs w:val="22"/>
              </w:rPr>
              <w:t xml:space="preserve">Административен договор </w:t>
            </w:r>
          </w:p>
        </w:tc>
        <w:tc>
          <w:tcPr>
            <w:tcW w:w="6296" w:type="dxa"/>
          </w:tcPr>
          <w:p w:rsidR="008F788A" w:rsidRPr="00CB0577" w:rsidRDefault="008F788A" w:rsidP="000134D1">
            <w:pPr>
              <w:shd w:val="clear" w:color="auto" w:fill="FFFFFF"/>
              <w:tabs>
                <w:tab w:val="right" w:leader="dot" w:pos="9720"/>
              </w:tabs>
              <w:ind w:right="201"/>
              <w:jc w:val="both"/>
              <w:rPr>
                <w:rFonts w:ascii="Verdana" w:hAnsi="Verdana"/>
              </w:rPr>
            </w:pPr>
            <w:r w:rsidRPr="00CB0577">
              <w:rPr>
                <w:rFonts w:ascii="Verdana" w:hAnsi="Verdana"/>
                <w:sz w:val="22"/>
                <w:szCs w:val="22"/>
              </w:rPr>
              <w:t>Изрично волеизявление на ръководителя на управляващия орган за предоставяне на финансова подкрепа със средства от ЕСИФ, по силата на което и със съгласието на бенефициента се създават за него права и задължения по изпълнението на одобрения проект. Той се оформя в писмено споразумение между ръководителя на управляващия орган, бенефициента, и МИГ/МИРГ като трета страна, заместващо издаването на административен акт.</w:t>
            </w:r>
          </w:p>
        </w:tc>
      </w:tr>
      <w:tr w:rsidR="008F788A" w:rsidRPr="00975971" w:rsidTr="000134D1">
        <w:tc>
          <w:tcPr>
            <w:tcW w:w="3130" w:type="dxa"/>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t>Ръководител на управляващия орган</w:t>
            </w:r>
          </w:p>
        </w:tc>
        <w:tc>
          <w:tcPr>
            <w:tcW w:w="6296" w:type="dxa"/>
          </w:tcPr>
          <w:p w:rsidR="008F788A" w:rsidRPr="00CB0577" w:rsidRDefault="008F788A" w:rsidP="000134D1">
            <w:pPr>
              <w:shd w:val="clear" w:color="auto" w:fill="FFFFFF"/>
              <w:tabs>
                <w:tab w:val="right" w:leader="dot" w:pos="9720"/>
              </w:tabs>
              <w:autoSpaceDE w:val="0"/>
              <w:autoSpaceDN w:val="0"/>
              <w:adjustRightInd w:val="0"/>
              <w:ind w:right="201"/>
              <w:jc w:val="both"/>
              <w:rPr>
                <w:rFonts w:ascii="Verdana" w:hAnsi="Verdana"/>
              </w:rPr>
            </w:pPr>
            <w:r w:rsidRPr="00CB0577">
              <w:rPr>
                <w:rFonts w:ascii="Verdana" w:hAnsi="Verdana"/>
                <w:sz w:val="22"/>
                <w:szCs w:val="22"/>
              </w:rPr>
              <w:t>Ръководителят на администрацията, изпълняваща функциите на управляващ орган на съответната програма или част от която е управляващият орган на съответната програма, или оправомощено от него лице.</w:t>
            </w:r>
          </w:p>
        </w:tc>
      </w:tr>
      <w:tr w:rsidR="008F788A" w:rsidRPr="00975971" w:rsidTr="000134D1">
        <w:tc>
          <w:tcPr>
            <w:tcW w:w="3130" w:type="dxa"/>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t>Нередност</w:t>
            </w:r>
          </w:p>
        </w:tc>
        <w:tc>
          <w:tcPr>
            <w:tcW w:w="6296" w:type="dxa"/>
          </w:tcPr>
          <w:p w:rsidR="008F788A" w:rsidRPr="00CB0577" w:rsidRDefault="008F788A" w:rsidP="000134D1">
            <w:pPr>
              <w:pStyle w:val="CM4"/>
              <w:ind w:right="140"/>
              <w:jc w:val="both"/>
              <w:rPr>
                <w:rFonts w:ascii="Verdana" w:hAnsi="Verdana"/>
              </w:rPr>
            </w:pPr>
            <w:r w:rsidRPr="00CB0577">
              <w:rPr>
                <w:rFonts w:ascii="Verdana" w:hAnsi="Verdana"/>
                <w:sz w:val="22"/>
                <w:szCs w:val="22"/>
              </w:rPr>
              <w:t xml:space="preserve">Всяко нарушение на правото на Съюза или на националното право, свързано с прилагането на тази разпоредба, произтичащо от действие или </w:t>
            </w:r>
            <w:r w:rsidRPr="00CB0577">
              <w:rPr>
                <w:rFonts w:ascii="Verdana" w:hAnsi="Verdana"/>
                <w:sz w:val="22"/>
                <w:szCs w:val="22"/>
              </w:rPr>
              <w:lastRenderedPageBreak/>
              <w:t xml:space="preserve">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 </w:t>
            </w:r>
          </w:p>
        </w:tc>
      </w:tr>
      <w:tr w:rsidR="008F788A" w:rsidRPr="00975971" w:rsidTr="000134D1">
        <w:tc>
          <w:tcPr>
            <w:tcW w:w="3130" w:type="dxa"/>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lastRenderedPageBreak/>
              <w:t>Държавна помощ</w:t>
            </w:r>
          </w:p>
        </w:tc>
        <w:tc>
          <w:tcPr>
            <w:tcW w:w="6296" w:type="dxa"/>
          </w:tcPr>
          <w:p w:rsidR="008F788A" w:rsidRPr="00CB0577" w:rsidRDefault="008F788A" w:rsidP="000134D1">
            <w:pPr>
              <w:shd w:val="clear" w:color="auto" w:fill="FFFFFF"/>
              <w:tabs>
                <w:tab w:val="right" w:leader="dot" w:pos="9720"/>
              </w:tabs>
              <w:autoSpaceDE w:val="0"/>
              <w:autoSpaceDN w:val="0"/>
              <w:adjustRightInd w:val="0"/>
              <w:ind w:right="201"/>
              <w:jc w:val="both"/>
              <w:rPr>
                <w:rFonts w:ascii="Verdana" w:hAnsi="Verdana"/>
              </w:rPr>
            </w:pPr>
            <w:r w:rsidRPr="00CB0577">
              <w:rPr>
                <w:rFonts w:ascii="Verdana" w:hAnsi="Verdana"/>
                <w:sz w:val="22"/>
                <w:szCs w:val="22"/>
              </w:rPr>
              <w:t>Всяка помощ, предоставена от държавата или общината или за сметка на държавни или общински ресурси, пряко или чрез други лица, под каквато и да е форма, която нарушава или застрашава да наруши свободната конкуренция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 членки.</w:t>
            </w:r>
          </w:p>
        </w:tc>
      </w:tr>
      <w:tr w:rsidR="008F788A" w:rsidRPr="00975971" w:rsidTr="000134D1">
        <w:tc>
          <w:tcPr>
            <w:tcW w:w="3130" w:type="dxa"/>
          </w:tcPr>
          <w:p w:rsidR="008F788A" w:rsidRPr="008F788A" w:rsidRDefault="008F788A" w:rsidP="000134D1">
            <w:pPr>
              <w:shd w:val="clear" w:color="auto" w:fill="FFFFFF"/>
              <w:tabs>
                <w:tab w:val="right" w:leader="dot" w:pos="9720"/>
              </w:tabs>
              <w:ind w:right="201"/>
              <w:rPr>
                <w:rFonts w:ascii="Verdana" w:hAnsi="Verdana"/>
              </w:rPr>
            </w:pPr>
            <w:r w:rsidRPr="008F788A">
              <w:rPr>
                <w:rFonts w:ascii="Verdana" w:hAnsi="Verdana"/>
                <w:sz w:val="22"/>
                <w:szCs w:val="22"/>
              </w:rPr>
              <w:t>Минимална помощ (de minimis)</w:t>
            </w:r>
          </w:p>
        </w:tc>
        <w:tc>
          <w:tcPr>
            <w:tcW w:w="6296" w:type="dxa"/>
          </w:tcPr>
          <w:p w:rsidR="008F788A" w:rsidRPr="00CB0577" w:rsidRDefault="008F788A" w:rsidP="000134D1">
            <w:pPr>
              <w:shd w:val="clear" w:color="auto" w:fill="FFFFFF"/>
              <w:tabs>
                <w:tab w:val="right" w:leader="dot" w:pos="9720"/>
              </w:tabs>
              <w:autoSpaceDE w:val="0"/>
              <w:autoSpaceDN w:val="0"/>
              <w:adjustRightInd w:val="0"/>
              <w:ind w:right="201"/>
              <w:jc w:val="both"/>
              <w:rPr>
                <w:rFonts w:ascii="Verdana" w:hAnsi="Verdana"/>
              </w:rPr>
            </w:pPr>
            <w:r w:rsidRPr="00CB0577">
              <w:rPr>
                <w:rFonts w:ascii="Verdana" w:hAnsi="Verdana"/>
                <w:sz w:val="22"/>
                <w:szCs w:val="22"/>
              </w:rPr>
              <w:t>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w:t>
            </w:r>
          </w:p>
        </w:tc>
      </w:tr>
      <w:tr w:rsidR="008F788A" w:rsidRPr="00975971" w:rsidTr="000134D1">
        <w:tc>
          <w:tcPr>
            <w:tcW w:w="3130" w:type="dxa"/>
          </w:tcPr>
          <w:p w:rsidR="008F788A" w:rsidRPr="00CB0577" w:rsidRDefault="008F788A" w:rsidP="000134D1">
            <w:pPr>
              <w:autoSpaceDE w:val="0"/>
              <w:autoSpaceDN w:val="0"/>
              <w:adjustRightInd w:val="0"/>
              <w:rPr>
                <w:rFonts w:ascii="Verdana" w:hAnsi="Verdana"/>
              </w:rPr>
            </w:pPr>
            <w:r w:rsidRPr="00CB0577">
              <w:rPr>
                <w:rFonts w:ascii="Verdana" w:hAnsi="Verdana"/>
                <w:sz w:val="22"/>
                <w:szCs w:val="22"/>
              </w:rPr>
              <w:t xml:space="preserve">"Авансово плащане" </w:t>
            </w:r>
          </w:p>
          <w:p w:rsidR="008F788A" w:rsidRPr="00CB0577" w:rsidRDefault="008F788A" w:rsidP="000134D1">
            <w:pPr>
              <w:rPr>
                <w:rFonts w:ascii="Verdana" w:hAnsi="Verdana"/>
              </w:rPr>
            </w:pPr>
          </w:p>
        </w:tc>
        <w:tc>
          <w:tcPr>
            <w:tcW w:w="6296" w:type="dxa"/>
          </w:tcPr>
          <w:p w:rsidR="008F788A" w:rsidRPr="00CB0577" w:rsidRDefault="008F788A" w:rsidP="000134D1">
            <w:pPr>
              <w:autoSpaceDE w:val="0"/>
              <w:autoSpaceDN w:val="0"/>
              <w:adjustRightInd w:val="0"/>
              <w:jc w:val="both"/>
              <w:rPr>
                <w:rFonts w:ascii="Verdana" w:hAnsi="Verdana"/>
              </w:rPr>
            </w:pPr>
            <w:r w:rsidRPr="00CB0577">
              <w:rPr>
                <w:rFonts w:ascii="Verdana" w:hAnsi="Verdana"/>
                <w:sz w:val="22"/>
                <w:szCs w:val="22"/>
              </w:rPr>
              <w:t>Плащане по смисъла на чл. 63 от Регламент (ЕС) № 1305/2013 на Европейския</w:t>
            </w:r>
          </w:p>
          <w:p w:rsidR="008F788A" w:rsidRPr="00CB0577" w:rsidRDefault="008F788A" w:rsidP="000134D1">
            <w:pPr>
              <w:autoSpaceDE w:val="0"/>
              <w:autoSpaceDN w:val="0"/>
              <w:adjustRightInd w:val="0"/>
              <w:jc w:val="both"/>
              <w:rPr>
                <w:rFonts w:ascii="Verdana" w:hAnsi="Verdana"/>
              </w:rPr>
            </w:pPr>
            <w:r w:rsidRPr="00CB0577">
              <w:rPr>
                <w:rFonts w:ascii="Verdana" w:hAnsi="Verdana"/>
                <w:sz w:val="22"/>
                <w:szCs w:val="22"/>
              </w:rPr>
              <w:t>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(ОВ, L 347/487 от 20 декември 2013 г.).</w:t>
            </w:r>
          </w:p>
        </w:tc>
      </w:tr>
      <w:tr w:rsidR="008F788A" w:rsidRPr="00975971" w:rsidTr="000134D1">
        <w:tc>
          <w:tcPr>
            <w:tcW w:w="3130" w:type="dxa"/>
          </w:tcPr>
          <w:p w:rsidR="008F788A" w:rsidRPr="00CB0577" w:rsidRDefault="008F788A" w:rsidP="000134D1">
            <w:pPr>
              <w:rPr>
                <w:rFonts w:ascii="Verdana" w:hAnsi="Verdana"/>
              </w:rPr>
            </w:pPr>
            <w:r w:rsidRPr="00CB0577">
              <w:rPr>
                <w:rFonts w:ascii="Verdana" w:hAnsi="Verdana"/>
                <w:sz w:val="22"/>
                <w:szCs w:val="22"/>
              </w:rPr>
              <w:t>„Административни проверки“</w:t>
            </w:r>
          </w:p>
        </w:tc>
        <w:tc>
          <w:tcPr>
            <w:tcW w:w="6296" w:type="dxa"/>
          </w:tcPr>
          <w:p w:rsidR="008F788A" w:rsidRPr="00CB0577" w:rsidRDefault="008F788A" w:rsidP="000134D1">
            <w:pPr>
              <w:autoSpaceDE w:val="0"/>
              <w:autoSpaceDN w:val="0"/>
              <w:adjustRightInd w:val="0"/>
              <w:rPr>
                <w:rFonts w:ascii="Verdana" w:hAnsi="Verdana"/>
              </w:rPr>
            </w:pPr>
            <w:r w:rsidRPr="00CB0577">
              <w:rPr>
                <w:rFonts w:ascii="Verdana" w:hAnsi="Verdana"/>
                <w:sz w:val="22"/>
                <w:szCs w:val="22"/>
              </w:rPr>
              <w:t>Проверки съгласно условията и разпоредбите на чл. 48 от Регламент за изпълнение (ЕС) № 809/2014.</w:t>
            </w:r>
          </w:p>
        </w:tc>
      </w:tr>
      <w:tr w:rsidR="008F788A" w:rsidRPr="00975971" w:rsidTr="000134D1">
        <w:tc>
          <w:tcPr>
            <w:tcW w:w="3130" w:type="dxa"/>
          </w:tcPr>
          <w:p w:rsidR="008F788A" w:rsidRPr="00CB0577" w:rsidRDefault="008F788A" w:rsidP="000134D1">
            <w:pPr>
              <w:jc w:val="both"/>
              <w:rPr>
                <w:rFonts w:ascii="Verdana" w:hAnsi="Verdana"/>
              </w:rPr>
            </w:pPr>
            <w:r w:rsidRPr="00CB0577">
              <w:rPr>
                <w:rFonts w:ascii="Verdana" w:hAnsi="Verdana"/>
                <w:sz w:val="22"/>
                <w:szCs w:val="22"/>
              </w:rPr>
              <w:t>„Генериращ нетни приходи проект“</w:t>
            </w: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p w:rsidR="008F788A" w:rsidRPr="00CB0577" w:rsidRDefault="008F788A" w:rsidP="000134D1">
            <w:pPr>
              <w:jc w:val="both"/>
              <w:rPr>
                <w:rFonts w:ascii="Verdana" w:hAnsi="Verdana"/>
              </w:rPr>
            </w:pPr>
          </w:p>
        </w:tc>
        <w:tc>
          <w:tcPr>
            <w:tcW w:w="6296" w:type="dxa"/>
          </w:tcPr>
          <w:p w:rsidR="008F788A" w:rsidRPr="00CB0577" w:rsidRDefault="008F788A" w:rsidP="000134D1">
            <w:pPr>
              <w:autoSpaceDE w:val="0"/>
              <w:autoSpaceDN w:val="0"/>
              <w:adjustRightInd w:val="0"/>
              <w:jc w:val="both"/>
              <w:rPr>
                <w:rFonts w:ascii="Verdana" w:hAnsi="Verdana"/>
              </w:rPr>
            </w:pPr>
            <w:r w:rsidRPr="00CB0577">
              <w:rPr>
                <w:rFonts w:ascii="Verdana" w:hAnsi="Verdana"/>
                <w:sz w:val="22"/>
                <w:szCs w:val="22"/>
              </w:rPr>
              <w:t>По смисъла на чл. 61 от Регламент (ЕС) № 1303/2013 е проект, който след приключването си генерира нетни приходи – парични потоци, заплащани директно от потребителите за стоки и услуги, предоставени с операцията, като такси, заплащани директно от потребителите за използването на инфраструктура, продажбата или отдаването под наем на земя или сгради или плащанията за услуги минус</w:t>
            </w:r>
          </w:p>
          <w:p w:rsidR="008F788A" w:rsidRPr="00CB0577" w:rsidRDefault="008F788A" w:rsidP="000134D1">
            <w:pPr>
              <w:jc w:val="both"/>
              <w:rPr>
                <w:rFonts w:ascii="Verdana" w:hAnsi="Verdana"/>
              </w:rPr>
            </w:pPr>
            <w:r w:rsidRPr="00CB0577">
              <w:rPr>
                <w:rFonts w:ascii="Verdana" w:hAnsi="Verdana"/>
                <w:sz w:val="22"/>
                <w:szCs w:val="22"/>
              </w:rPr>
              <w:t>всички оперативни разходи и разходи за подмяна на недълготрайно оборудване за съответния период.</w:t>
            </w:r>
          </w:p>
        </w:tc>
      </w:tr>
      <w:tr w:rsidR="008F788A" w:rsidRPr="00975971" w:rsidTr="000134D1">
        <w:tc>
          <w:tcPr>
            <w:tcW w:w="3130" w:type="dxa"/>
          </w:tcPr>
          <w:p w:rsidR="008F788A" w:rsidRPr="00CB0577" w:rsidRDefault="008F788A" w:rsidP="000134D1">
            <w:pPr>
              <w:jc w:val="both"/>
              <w:rPr>
                <w:rFonts w:ascii="Verdana" w:hAnsi="Verdana"/>
              </w:rPr>
            </w:pPr>
            <w:r w:rsidRPr="00CB0577">
              <w:rPr>
                <w:rFonts w:ascii="Verdana" w:hAnsi="Verdana"/>
                <w:sz w:val="22"/>
                <w:szCs w:val="22"/>
              </w:rPr>
              <w:t>„Дейност“</w:t>
            </w:r>
          </w:p>
        </w:tc>
        <w:tc>
          <w:tcPr>
            <w:tcW w:w="6296" w:type="dxa"/>
          </w:tcPr>
          <w:p w:rsidR="008F788A" w:rsidRPr="00CB0577" w:rsidRDefault="008F788A" w:rsidP="000134D1">
            <w:pPr>
              <w:autoSpaceDE w:val="0"/>
              <w:autoSpaceDN w:val="0"/>
              <w:adjustRightInd w:val="0"/>
              <w:jc w:val="both"/>
              <w:rPr>
                <w:rFonts w:ascii="Verdana" w:hAnsi="Verdana"/>
              </w:rPr>
            </w:pPr>
            <w:r w:rsidRPr="00CB0577">
              <w:rPr>
                <w:rFonts w:ascii="Verdana" w:hAnsi="Verdana"/>
                <w:sz w:val="22"/>
                <w:szCs w:val="22"/>
              </w:rPr>
              <w:t>Проект, договор, споразумение или друг механизъм, избран съгласно заложените в ПРСР 2014 –2020 г. критерии, предвид постигането на поставените цели в ПРСР 2014 – 2020 г.</w:t>
            </w:r>
          </w:p>
        </w:tc>
      </w:tr>
      <w:tr w:rsidR="008F788A" w:rsidRPr="00975971" w:rsidTr="000134D1">
        <w:tc>
          <w:tcPr>
            <w:tcW w:w="3130" w:type="dxa"/>
          </w:tcPr>
          <w:p w:rsidR="008F788A" w:rsidRPr="0044177A" w:rsidRDefault="008F788A" w:rsidP="000134D1">
            <w:pPr>
              <w:jc w:val="both"/>
              <w:rPr>
                <w:rFonts w:ascii="Verdana" w:hAnsi="Verdana"/>
              </w:rPr>
            </w:pPr>
            <w:r w:rsidRPr="0044177A">
              <w:rPr>
                <w:rFonts w:ascii="Verdana" w:hAnsi="Verdana"/>
                <w:sz w:val="22"/>
                <w:szCs w:val="22"/>
              </w:rPr>
              <w:t>„Изкуствено създадени условия"</w:t>
            </w:r>
          </w:p>
        </w:tc>
        <w:tc>
          <w:tcPr>
            <w:tcW w:w="6296" w:type="dxa"/>
          </w:tcPr>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Всяко установено от РА или друг компетентен орган условие по смисъла на чл. 60 от Регламент (ЕС) № 1306/2013.</w:t>
            </w:r>
          </w:p>
        </w:tc>
      </w:tr>
      <w:tr w:rsidR="008F788A" w:rsidRPr="00975971" w:rsidTr="000134D1">
        <w:tc>
          <w:tcPr>
            <w:tcW w:w="3130" w:type="dxa"/>
          </w:tcPr>
          <w:p w:rsidR="008F788A" w:rsidRPr="0044177A" w:rsidRDefault="008F788A" w:rsidP="000134D1">
            <w:pPr>
              <w:tabs>
                <w:tab w:val="left" w:pos="2550"/>
              </w:tabs>
              <w:jc w:val="both"/>
              <w:rPr>
                <w:rFonts w:ascii="Verdana" w:hAnsi="Verdana"/>
              </w:rPr>
            </w:pPr>
            <w:r w:rsidRPr="0044177A">
              <w:rPr>
                <w:rFonts w:ascii="Verdana" w:hAnsi="Verdana"/>
                <w:sz w:val="22"/>
                <w:szCs w:val="22"/>
              </w:rPr>
              <w:t xml:space="preserve">„Междинно плащане“ </w:t>
            </w:r>
          </w:p>
        </w:tc>
        <w:tc>
          <w:tcPr>
            <w:tcW w:w="6296" w:type="dxa"/>
          </w:tcPr>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 xml:space="preserve">Плащане за обособена част от одобрената и </w:t>
            </w:r>
            <w:r w:rsidRPr="0044177A">
              <w:rPr>
                <w:rFonts w:ascii="Verdana" w:hAnsi="Verdana"/>
                <w:sz w:val="22"/>
                <w:szCs w:val="22"/>
              </w:rPr>
              <w:lastRenderedPageBreak/>
              <w:t>извършена инвестиция.</w:t>
            </w:r>
          </w:p>
        </w:tc>
      </w:tr>
      <w:tr w:rsidR="008F788A" w:rsidRPr="00975971" w:rsidTr="000134D1">
        <w:tc>
          <w:tcPr>
            <w:tcW w:w="3130" w:type="dxa"/>
          </w:tcPr>
          <w:p w:rsidR="008F788A" w:rsidRPr="0044177A" w:rsidRDefault="008F788A" w:rsidP="000134D1">
            <w:pPr>
              <w:tabs>
                <w:tab w:val="left" w:pos="2550"/>
              </w:tabs>
              <w:jc w:val="both"/>
              <w:rPr>
                <w:rFonts w:ascii="Verdana" w:hAnsi="Verdana"/>
              </w:rPr>
            </w:pPr>
            <w:r w:rsidRPr="0044177A">
              <w:rPr>
                <w:rFonts w:ascii="Verdana" w:hAnsi="Verdana"/>
                <w:sz w:val="22"/>
                <w:szCs w:val="22"/>
              </w:rPr>
              <w:lastRenderedPageBreak/>
              <w:t>„Минимална помощ“</w:t>
            </w:r>
          </w:p>
        </w:tc>
        <w:tc>
          <w:tcPr>
            <w:tcW w:w="6296" w:type="dxa"/>
          </w:tcPr>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w:t>
            </w:r>
          </w:p>
        </w:tc>
      </w:tr>
      <w:tr w:rsidR="008F788A" w:rsidRPr="00975971" w:rsidTr="000134D1">
        <w:tc>
          <w:tcPr>
            <w:tcW w:w="3130" w:type="dxa"/>
          </w:tcPr>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„Независими оферти“</w:t>
            </w:r>
          </w:p>
        </w:tc>
        <w:tc>
          <w:tcPr>
            <w:tcW w:w="6296" w:type="dxa"/>
          </w:tcPr>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Оферти, подадени от лица, които не се намират в следната свързаност помежду сиили спрямо кандидата:</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а) едното участва в управлението на дружеството на другото;</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б) съдружници;</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в) съвместно контролират пряко трето лице;</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г) участват пряко в управлението или капитала на друго лице, поради което между тях могат да се уговарят</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условия, различни от обичайните;</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д) едното лице притежава повече от половината от броя на гласовете в общото събрание на другото лице;</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е) лицата, чиято дейност се контролира пряко или косвено от трето лице – физическо или юридическо;</w:t>
            </w:r>
          </w:p>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ж) лицата, едното от които е търговски представител на другото.</w:t>
            </w:r>
          </w:p>
        </w:tc>
      </w:tr>
      <w:tr w:rsidR="008F788A" w:rsidRPr="00975971" w:rsidTr="000134D1">
        <w:tc>
          <w:tcPr>
            <w:tcW w:w="3130" w:type="dxa"/>
          </w:tcPr>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„Непредвидени разходи“</w:t>
            </w:r>
          </w:p>
        </w:tc>
        <w:tc>
          <w:tcPr>
            <w:tcW w:w="6296" w:type="dxa"/>
          </w:tcPr>
          <w:p w:rsidR="008F788A" w:rsidRPr="0044177A" w:rsidRDefault="008F788A" w:rsidP="000134D1">
            <w:pPr>
              <w:autoSpaceDE w:val="0"/>
              <w:autoSpaceDN w:val="0"/>
              <w:adjustRightInd w:val="0"/>
              <w:jc w:val="both"/>
              <w:rPr>
                <w:rFonts w:ascii="Verdana" w:hAnsi="Verdana"/>
              </w:rPr>
            </w:pPr>
            <w:r w:rsidRPr="0044177A">
              <w:rPr>
                <w:rFonts w:ascii="Verdana" w:hAnsi="Verdana"/>
                <w:sz w:val="22"/>
                <w:szCs w:val="22"/>
              </w:rPr>
              <w:t>Разходи, възникнали в резултат на работи и/или обстоятелства, които не е моглода бъдат предвидени при първоначалното проектиране. Същите водят до увеличаване на количествата, заложени предварително в количествените сметки към проекта, и/или до нови строително-монтажни работи, за които са спазени условията за допустимост на разходите, предназначени за постигане на целите на проекта. В случаите на кандидати, които са възложители по чл. 5 и 6 от Закона за обществените поръчки, новите строително-монтажни работи следва да бъдат възлагани по реда на Закона за обществените поръчки вслучаите, когато не са допуснати изключения.</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"Непреодолима сила или извънредни обстоятелства" </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Обстоятелства по смисъла на чл. 2, параграф 2 от Регламент (ЕС) № 1306/2013 г.</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„Нередност“</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"Оперативни разходи"  </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Административните разходи и разходите, свързани с поддръжка, наеми, застраховка, текущ ремонт с </w:t>
            </w:r>
            <w:r w:rsidRPr="00D914CF">
              <w:rPr>
                <w:rFonts w:ascii="Verdana" w:hAnsi="Verdana"/>
                <w:sz w:val="22"/>
                <w:szCs w:val="22"/>
              </w:rPr>
              <w:lastRenderedPageBreak/>
              <w:t>поддръжка и експлоатация на активите.</w:t>
            </w:r>
          </w:p>
        </w:tc>
      </w:tr>
      <w:tr w:rsidR="008F788A" w:rsidRPr="00975971" w:rsidTr="000134D1">
        <w:tc>
          <w:tcPr>
            <w:tcW w:w="3130" w:type="dxa"/>
          </w:tcPr>
          <w:p w:rsidR="008F788A" w:rsidRPr="00075173" w:rsidRDefault="008F788A" w:rsidP="000134D1">
            <w:pPr>
              <w:autoSpaceDE w:val="0"/>
              <w:autoSpaceDN w:val="0"/>
              <w:adjustRightInd w:val="0"/>
              <w:jc w:val="both"/>
              <w:rPr>
                <w:rFonts w:ascii="Verdana" w:hAnsi="Verdana"/>
                <w:lang w:val="ru-RU"/>
              </w:rPr>
            </w:pPr>
            <w:r w:rsidRPr="00D914CF">
              <w:rPr>
                <w:rFonts w:ascii="Verdana" w:hAnsi="Verdana"/>
                <w:sz w:val="22"/>
                <w:szCs w:val="22"/>
              </w:rPr>
              <w:lastRenderedPageBreak/>
              <w:t xml:space="preserve">"Обект, свързан с културния живот" </w:t>
            </w:r>
          </w:p>
          <w:p w:rsidR="008F788A" w:rsidRPr="00075173" w:rsidRDefault="008F788A" w:rsidP="008F788A">
            <w:pPr>
              <w:keepNext/>
              <w:numPr>
                <w:ilvl w:val="2"/>
                <w:numId w:val="0"/>
              </w:numPr>
              <w:tabs>
                <w:tab w:val="num" w:pos="0"/>
              </w:tabs>
              <w:suppressAutoHyphens/>
              <w:autoSpaceDE w:val="0"/>
              <w:autoSpaceDN w:val="0"/>
              <w:adjustRightInd w:val="0"/>
              <w:spacing w:before="240" w:after="60"/>
              <w:ind w:left="720" w:hanging="720"/>
              <w:jc w:val="both"/>
              <w:outlineLvl w:val="2"/>
              <w:rPr>
                <w:rFonts w:ascii="Verdana" w:hAnsi="Verdana"/>
                <w:lang w:val="ru-RU"/>
              </w:rPr>
            </w:pP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Съвкупността от движимото и/или недвижимото имущество на едночиталище, театър, библиотека, музей, галерия или изложбена зала.</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"Обикновена подмяна" </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Разходи за замяна на активи, които не водят до качествени или количествени изменения/подобрения на сградите, постройките, съоръженията и инсталациите.</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"Общински сгради" </w:t>
            </w:r>
          </w:p>
          <w:p w:rsidR="008F788A" w:rsidRPr="00D914CF" w:rsidRDefault="008F788A" w:rsidP="000134D1">
            <w:pPr>
              <w:autoSpaceDE w:val="0"/>
              <w:autoSpaceDN w:val="0"/>
              <w:adjustRightInd w:val="0"/>
              <w:jc w:val="both"/>
              <w:rPr>
                <w:rFonts w:ascii="Verdana" w:hAnsi="Verdana"/>
              </w:rPr>
            </w:pP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Имотите съгласно чл. 2, ал. 1 от Закона за общинската собственост.</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"Подмярка" </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Съвкупност от дейности, спомагащи за прилагане приоритетите на ПРСР 2014 – 2020 г.</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"Ползвател" </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Лице, на което е одобрена и/или изплатена финансова помощ по ПРСР 2014 – 2020 г.</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"Принос в натура" </w:t>
            </w:r>
          </w:p>
          <w:p w:rsidR="008F788A" w:rsidRPr="00D914CF" w:rsidRDefault="008F788A" w:rsidP="000134D1">
            <w:pPr>
              <w:autoSpaceDE w:val="0"/>
              <w:autoSpaceDN w:val="0"/>
              <w:adjustRightInd w:val="0"/>
              <w:jc w:val="both"/>
              <w:rPr>
                <w:rFonts w:ascii="Verdana" w:hAnsi="Verdana"/>
              </w:rPr>
            </w:pP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Предоставяне на земя или друг недвижим имот, оборудване или суровини, проучванеили професионална работа или неплатен доброволен труд, за които не са правени плащания, подкрепени отфактура или друг еквивалентен на фактура платежен документ.</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"Проверка на място" </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Проверка по смисъла на Регламент (ЕС) № 809/2014.</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"Проект" </w:t>
            </w: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Заявление за подпомагане заедно с всички приложени към него документи, както и съвкупността от материални и нематериални активи и свързаните с тях разходи, заявени от кандидата и допустими за финансиране по ПРСР 2014 – 2020 г.</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"Разходи за консултантски услуги, свързани с подготовка и управление на проекта" </w:t>
            </w:r>
          </w:p>
        </w:tc>
        <w:tc>
          <w:tcPr>
            <w:tcW w:w="6296" w:type="dxa"/>
          </w:tcPr>
          <w:p w:rsidR="008F788A" w:rsidRPr="00D914CF" w:rsidRDefault="00516A7B" w:rsidP="000134D1">
            <w:pPr>
              <w:autoSpaceDE w:val="0"/>
              <w:autoSpaceDN w:val="0"/>
              <w:adjustRightInd w:val="0"/>
              <w:jc w:val="both"/>
              <w:rPr>
                <w:rFonts w:ascii="Verdana" w:hAnsi="Verdana"/>
              </w:rPr>
            </w:pPr>
            <w:r w:rsidRPr="00516A7B">
              <w:rPr>
                <w:rFonts w:ascii="Verdana" w:hAnsi="Verdana"/>
                <w:sz w:val="22"/>
                <w:szCs w:val="22"/>
              </w:rPr>
              <w:t>Разходи, извършени преди подаване на проектното предложение и такива по време на изпълнение на проекта, които включват подготовка на проектното предложение и подготовка на искането за плащане, включително отчитане и управление на проекта.</w:t>
            </w:r>
          </w:p>
        </w:tc>
      </w:tr>
      <w:tr w:rsidR="008F788A" w:rsidRPr="00975971" w:rsidTr="000134D1">
        <w:tc>
          <w:tcPr>
            <w:tcW w:w="3130"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 xml:space="preserve">"Реставрация"  </w:t>
            </w:r>
          </w:p>
          <w:p w:rsidR="008F788A" w:rsidRPr="00D914CF" w:rsidRDefault="008F788A" w:rsidP="000134D1">
            <w:pPr>
              <w:autoSpaceDE w:val="0"/>
              <w:autoSpaceDN w:val="0"/>
              <w:adjustRightInd w:val="0"/>
              <w:jc w:val="both"/>
              <w:rPr>
                <w:rFonts w:ascii="Verdana" w:hAnsi="Verdana"/>
              </w:rPr>
            </w:pPr>
          </w:p>
        </w:tc>
        <w:tc>
          <w:tcPr>
            <w:tcW w:w="6296" w:type="dxa"/>
          </w:tcPr>
          <w:p w:rsidR="008F788A" w:rsidRPr="00D914CF" w:rsidRDefault="008F788A" w:rsidP="000134D1">
            <w:pPr>
              <w:autoSpaceDE w:val="0"/>
              <w:autoSpaceDN w:val="0"/>
              <w:adjustRightInd w:val="0"/>
              <w:jc w:val="both"/>
              <w:rPr>
                <w:rFonts w:ascii="Verdana" w:hAnsi="Verdana"/>
              </w:rPr>
            </w:pPr>
            <w:r w:rsidRPr="00D914CF">
              <w:rPr>
                <w:rFonts w:ascii="Verdana" w:hAnsi="Verdana"/>
                <w:sz w:val="22"/>
                <w:szCs w:val="22"/>
              </w:rPr>
              <w:t>Системен процес от дейности, които целят предотвратяване на разрушаването на обекти,</w:t>
            </w:r>
            <w:r w:rsidR="00516A7B">
              <w:rPr>
                <w:rFonts w:ascii="Verdana" w:hAnsi="Verdana"/>
                <w:sz w:val="22"/>
                <w:szCs w:val="22"/>
              </w:rPr>
              <w:t xml:space="preserve"> </w:t>
            </w:r>
            <w:r w:rsidRPr="00D914CF">
              <w:rPr>
                <w:rFonts w:ascii="Verdana" w:hAnsi="Verdana"/>
                <w:sz w:val="22"/>
                <w:szCs w:val="22"/>
              </w:rPr>
              <w:t>стабилизация на състоянието им, както и улесняване на тяхното възприемане и оценка при максимално запазване на автентичността им.</w:t>
            </w:r>
          </w:p>
        </w:tc>
      </w:tr>
      <w:tr w:rsidR="008F788A" w:rsidRPr="00975971" w:rsidTr="000134D1">
        <w:tc>
          <w:tcPr>
            <w:tcW w:w="3130"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„Рефинансиране на лихви“</w:t>
            </w:r>
          </w:p>
        </w:tc>
        <w:tc>
          <w:tcPr>
            <w:tcW w:w="6296"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Възстановяване на извършените разходи за лихви по заеми.</w:t>
            </w:r>
          </w:p>
        </w:tc>
      </w:tr>
      <w:tr w:rsidR="008F788A" w:rsidRPr="00975971" w:rsidTr="000134D1">
        <w:tc>
          <w:tcPr>
            <w:tcW w:w="3130"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 xml:space="preserve">"Референтни разходи" </w:t>
            </w:r>
          </w:p>
        </w:tc>
        <w:tc>
          <w:tcPr>
            <w:tcW w:w="6296"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Цени и пределни стойности, ползвани от РА за сравняване при определяне основателността на разходите за различни инвестиции.</w:t>
            </w:r>
          </w:p>
        </w:tc>
      </w:tr>
      <w:tr w:rsidR="008F788A" w:rsidRPr="00975971" w:rsidTr="000134D1">
        <w:tc>
          <w:tcPr>
            <w:tcW w:w="3130"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 xml:space="preserve">"Съпоставими оферти" </w:t>
            </w:r>
          </w:p>
        </w:tc>
        <w:tc>
          <w:tcPr>
            <w:tcW w:w="6296"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Оферти, които отговарят на запитването за оферта на кандидата и съдържат:</w:t>
            </w:r>
          </w:p>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а) еднотипни технически характеристики – в случаите, когато се кандидатства за разходи за закупуване за транспортни средства;</w:t>
            </w:r>
          </w:p>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б) общ капацитет на оборудването – в случаите, когато се кандидатства за разходи за закупуване на оборудване,съставени от различни съоръжения и/или оборудване;</w:t>
            </w:r>
          </w:p>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 xml:space="preserve">в) количествено-стойностни сметки – в случаите, когато се кандидатства за разходи за извършване </w:t>
            </w:r>
            <w:r w:rsidRPr="00CE6575">
              <w:rPr>
                <w:rFonts w:ascii="Verdana" w:hAnsi="Verdana"/>
                <w:sz w:val="22"/>
                <w:szCs w:val="22"/>
              </w:rPr>
              <w:lastRenderedPageBreak/>
              <w:t>на строително-монтажни работи.</w:t>
            </w:r>
          </w:p>
        </w:tc>
      </w:tr>
      <w:tr w:rsidR="008F788A" w:rsidRPr="00975971" w:rsidTr="000134D1">
        <w:tc>
          <w:tcPr>
            <w:tcW w:w="3130"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lastRenderedPageBreak/>
              <w:t>„Текущ ремонт“</w:t>
            </w:r>
          </w:p>
        </w:tc>
        <w:tc>
          <w:tcPr>
            <w:tcW w:w="6296"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Подобряването и поддържането в изправност на сградите, постройките, съоръженията и инсталациите, както и вътрешни преустройства, при които не се:</w:t>
            </w:r>
          </w:p>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а) засяга конструкцията на сградата;</w:t>
            </w:r>
          </w:p>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б) извършват дейности, като премахване, преместване на съществуващи зидове и направа на отвори в тях,когато засягат конструкцията на сградата;</w:t>
            </w:r>
          </w:p>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в) променя предназначението на помещенията и натоварванията в тях.</w:t>
            </w:r>
          </w:p>
        </w:tc>
      </w:tr>
      <w:tr w:rsidR="008F788A" w:rsidRPr="00975971" w:rsidTr="000134D1">
        <w:tc>
          <w:tcPr>
            <w:tcW w:w="3130"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„Терен“</w:t>
            </w:r>
          </w:p>
        </w:tc>
        <w:tc>
          <w:tcPr>
            <w:tcW w:w="6296"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Част от земната повърхност, за която с инвестиционен проект се предвиждат дейности по устройство –застрояване, озеленяване и благоустрояване.</w:t>
            </w:r>
          </w:p>
        </w:tc>
      </w:tr>
      <w:tr w:rsidR="008F788A" w:rsidRPr="00975971" w:rsidTr="000134D1">
        <w:tc>
          <w:tcPr>
            <w:tcW w:w="3130"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 xml:space="preserve">"Техническа спецификация" </w:t>
            </w:r>
          </w:p>
        </w:tc>
        <w:tc>
          <w:tcPr>
            <w:tcW w:w="6296"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Документ, в който се определят изисквания към характеристики на стоката, услугата или строителството.</w:t>
            </w:r>
          </w:p>
        </w:tc>
      </w:tr>
      <w:tr w:rsidR="008F788A" w:rsidRPr="00975971" w:rsidTr="000134D1">
        <w:tc>
          <w:tcPr>
            <w:tcW w:w="3130"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 xml:space="preserve">"Уникален идентификационен номер" </w:t>
            </w:r>
          </w:p>
        </w:tc>
        <w:tc>
          <w:tcPr>
            <w:tcW w:w="6296" w:type="dxa"/>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Регистрационен номер, който се издава на кандидата от служител в</w:t>
            </w:r>
            <w:r w:rsidR="00A0282B">
              <w:rPr>
                <w:rFonts w:ascii="Verdana" w:hAnsi="Verdana"/>
                <w:sz w:val="22"/>
                <w:szCs w:val="22"/>
              </w:rPr>
              <w:t xml:space="preserve"> </w:t>
            </w:r>
            <w:r w:rsidRPr="00CE6575">
              <w:rPr>
                <w:rFonts w:ascii="Verdana" w:hAnsi="Verdana"/>
                <w:sz w:val="22"/>
                <w:szCs w:val="22"/>
              </w:rPr>
              <w:t>РА след положително становище от извършен преглед на документите към заявлението за подпомагане или плащане.</w:t>
            </w:r>
          </w:p>
        </w:tc>
      </w:tr>
      <w:tr w:rsidR="008F788A" w:rsidRPr="00975971" w:rsidTr="000134D1">
        <w:tc>
          <w:tcPr>
            <w:tcW w:w="3130" w:type="dxa"/>
            <w:tcBorders>
              <w:bottom w:val="double" w:sz="4" w:space="0" w:color="auto"/>
            </w:tcBorders>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„Частичен отказа за финансиране“</w:t>
            </w:r>
          </w:p>
        </w:tc>
        <w:tc>
          <w:tcPr>
            <w:tcW w:w="6296" w:type="dxa"/>
            <w:tcBorders>
              <w:bottom w:val="double" w:sz="4" w:space="0" w:color="auto"/>
            </w:tcBorders>
          </w:tcPr>
          <w:p w:rsidR="008F788A" w:rsidRPr="00CE6575" w:rsidRDefault="008F788A" w:rsidP="000134D1">
            <w:pPr>
              <w:autoSpaceDE w:val="0"/>
              <w:autoSpaceDN w:val="0"/>
              <w:adjustRightInd w:val="0"/>
              <w:jc w:val="both"/>
              <w:rPr>
                <w:rFonts w:ascii="Verdana" w:hAnsi="Verdana"/>
              </w:rPr>
            </w:pPr>
            <w:r w:rsidRPr="00CE6575">
              <w:rPr>
                <w:rFonts w:ascii="Verdana" w:hAnsi="Verdana"/>
                <w:sz w:val="22"/>
                <w:szCs w:val="22"/>
              </w:rPr>
              <w:t>Отказът да се финансират част от заявените разходи на кандидата, които са включени в проект, одобрен за подпомагане по ПРСР 2014 – 2020 г.</w:t>
            </w:r>
          </w:p>
        </w:tc>
      </w:tr>
    </w:tbl>
    <w:p w:rsidR="008F788A" w:rsidRPr="00975971" w:rsidRDefault="008F788A" w:rsidP="008F788A">
      <w:pPr>
        <w:rPr>
          <w:rFonts w:ascii="Verdana" w:hAnsi="Verdana"/>
          <w:b/>
          <w:sz w:val="22"/>
          <w:szCs w:val="22"/>
        </w:rPr>
      </w:pPr>
    </w:p>
    <w:p w:rsidR="008F788A" w:rsidRDefault="008F788A" w:rsidP="008F788A">
      <w:pPr>
        <w:rPr>
          <w:rFonts w:ascii="Verdana" w:hAnsi="Verdana"/>
          <w:b/>
          <w:noProof/>
          <w:sz w:val="22"/>
          <w:szCs w:val="22"/>
        </w:rPr>
      </w:pPr>
    </w:p>
    <w:p w:rsidR="008F788A" w:rsidRDefault="008F788A" w:rsidP="008F788A">
      <w:pPr>
        <w:rPr>
          <w:rFonts w:ascii="Verdana" w:hAnsi="Verdana"/>
          <w:b/>
          <w:noProof/>
          <w:sz w:val="22"/>
          <w:szCs w:val="22"/>
        </w:rPr>
      </w:pPr>
      <w:r w:rsidRPr="00975971">
        <w:rPr>
          <w:rFonts w:ascii="Verdana" w:hAnsi="Verdana"/>
          <w:b/>
          <w:noProof/>
          <w:sz w:val="22"/>
          <w:szCs w:val="22"/>
        </w:rPr>
        <w:t>СПИСЪК НА СЪКРАЩЕНИЯТА</w:t>
      </w:r>
    </w:p>
    <w:p w:rsidR="008F788A" w:rsidRPr="00975971" w:rsidRDefault="008F788A" w:rsidP="008F788A">
      <w:pPr>
        <w:rPr>
          <w:rFonts w:ascii="Verdana" w:hAnsi="Verdana"/>
          <w:b/>
          <w:noProof/>
          <w:sz w:val="22"/>
          <w:szCs w:val="22"/>
        </w:rPr>
      </w:pPr>
    </w:p>
    <w:tbl>
      <w:tblPr>
        <w:tblW w:w="94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tblPr>
      <w:tblGrid>
        <w:gridCol w:w="3189"/>
        <w:gridCol w:w="6237"/>
      </w:tblGrid>
      <w:tr w:rsidR="008F788A" w:rsidRPr="00975971" w:rsidTr="000134D1">
        <w:tc>
          <w:tcPr>
            <w:tcW w:w="3189" w:type="dxa"/>
            <w:tcBorders>
              <w:top w:val="double" w:sz="4" w:space="0" w:color="auto"/>
            </w:tcBorders>
          </w:tcPr>
          <w:p w:rsidR="008F788A" w:rsidRPr="008F788A" w:rsidRDefault="008F788A" w:rsidP="000134D1">
            <w:pPr>
              <w:rPr>
                <w:rFonts w:ascii="Verdana" w:hAnsi="Verdana"/>
                <w:bCs/>
                <w:sz w:val="22"/>
                <w:szCs w:val="22"/>
              </w:rPr>
            </w:pPr>
            <w:r w:rsidRPr="008F788A">
              <w:rPr>
                <w:rFonts w:ascii="Verdana" w:hAnsi="Verdana"/>
                <w:bCs/>
                <w:sz w:val="22"/>
                <w:szCs w:val="22"/>
              </w:rPr>
              <w:t>БФП</w:t>
            </w:r>
          </w:p>
        </w:tc>
        <w:tc>
          <w:tcPr>
            <w:tcW w:w="6237" w:type="dxa"/>
            <w:tcBorders>
              <w:top w:val="double" w:sz="4" w:space="0" w:color="auto"/>
            </w:tcBorders>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Безвъзмездна финансова помощ</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ДДС</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Данък върху добавената стойност</w:t>
            </w:r>
          </w:p>
        </w:tc>
      </w:tr>
      <w:tr w:rsidR="008F788A" w:rsidRPr="00975971" w:rsidTr="000134D1">
        <w:trPr>
          <w:trHeight w:val="425"/>
        </w:trPr>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ДФЗ-РА</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Държавен фонд „Земеделие“ – Разплащателна агенция</w:t>
            </w:r>
          </w:p>
        </w:tc>
      </w:tr>
      <w:tr w:rsidR="008F788A" w:rsidRPr="00975971" w:rsidTr="000134D1">
        <w:trPr>
          <w:trHeight w:val="575"/>
        </w:trPr>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ЕС</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Европейски съюз</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ЕСИФ</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Европейски структурни и инвестиционни фондове</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ЕЗФРСР</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Европейски земеделски фонд за развитие на селските райони</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ЗДДС</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данък добавена стойност</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ЗЕЕ</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енергийната ефективност</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ЗЕУ</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електронното управление</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ЗКН</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културното наследство</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ЗОП</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обществените поръчки</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ЗООС</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опазване на околната среда</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ЗПЗП</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подпомагане на земеделските производители</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ЗУСЕСИФ</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управление на средствата от Европейските структурни и инвестиционни фондове</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ЗУТ</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Закон за устройство на територията</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ИСУН</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Информационната система за управление и наблюдение на средствата от Европейските структурни и инвестиционни фондове</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lastRenderedPageBreak/>
              <w:t>КЕП</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Квалифициран електронен подпис</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КСС</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Количествено-стойностни сметки</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МЗХГ</w:t>
            </w:r>
          </w:p>
        </w:tc>
        <w:tc>
          <w:tcPr>
            <w:tcW w:w="6237" w:type="dxa"/>
          </w:tcPr>
          <w:p w:rsidR="008F788A" w:rsidRPr="008F788A" w:rsidRDefault="008F788A" w:rsidP="000134D1">
            <w:pPr>
              <w:autoSpaceDE w:val="0"/>
              <w:autoSpaceDN w:val="0"/>
              <w:adjustRightInd w:val="0"/>
              <w:rPr>
                <w:rFonts w:ascii="Verdana" w:eastAsia="Calibri" w:hAnsi="Verdana"/>
                <w:color w:val="000000"/>
                <w:sz w:val="22"/>
                <w:szCs w:val="22"/>
              </w:rPr>
            </w:pPr>
            <w:r w:rsidRPr="008F788A">
              <w:rPr>
                <w:rFonts w:ascii="Verdana" w:eastAsia="Calibri" w:hAnsi="Verdana"/>
                <w:color w:val="000000"/>
                <w:sz w:val="22"/>
                <w:szCs w:val="22"/>
              </w:rPr>
              <w:t xml:space="preserve">Министерство на земеделието, храните и горите </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ОВ</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Официален вестник на ЕС</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ПРСР 2014-2020 г.</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Програма за развитие на селските райони за периода 2014 – 2020 г.</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ПМС</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Постановление на Министерски съвет</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РУО</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Ръководител на управляващият орган</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СМР</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Строително-монтажни работи</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УО</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Управляващ орган</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ВОМР</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Водено от общностите местно развитие</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СВОМР</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Стратегия за изпълнение на водено от общностите местно развитие</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ИС РМП</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Информационна система Регистър за минималните помощи</w:t>
            </w:r>
          </w:p>
        </w:tc>
      </w:tr>
      <w:tr w:rsidR="008F788A" w:rsidRPr="00975971" w:rsidTr="000134D1">
        <w:tc>
          <w:tcPr>
            <w:tcW w:w="3189" w:type="dxa"/>
          </w:tcPr>
          <w:p w:rsidR="008F788A" w:rsidRPr="008F788A" w:rsidRDefault="008F788A" w:rsidP="000134D1">
            <w:pPr>
              <w:rPr>
                <w:rFonts w:ascii="Verdana" w:hAnsi="Verdana"/>
                <w:bCs/>
                <w:sz w:val="22"/>
                <w:szCs w:val="22"/>
              </w:rPr>
            </w:pPr>
            <w:r w:rsidRPr="008F788A">
              <w:rPr>
                <w:rFonts w:ascii="Verdana" w:hAnsi="Verdana"/>
                <w:bCs/>
                <w:sz w:val="22"/>
                <w:szCs w:val="22"/>
              </w:rPr>
              <w:t>ОПРР</w:t>
            </w:r>
          </w:p>
        </w:tc>
        <w:tc>
          <w:tcPr>
            <w:tcW w:w="6237" w:type="dxa"/>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Оперативна програма „Региони в растеж“</w:t>
            </w:r>
          </w:p>
        </w:tc>
      </w:tr>
      <w:tr w:rsidR="008F788A" w:rsidRPr="00975971" w:rsidTr="000134D1">
        <w:tc>
          <w:tcPr>
            <w:tcW w:w="3189" w:type="dxa"/>
            <w:tcBorders>
              <w:bottom w:val="double" w:sz="4" w:space="0" w:color="auto"/>
            </w:tcBorders>
          </w:tcPr>
          <w:p w:rsidR="008F788A" w:rsidRPr="008F788A" w:rsidRDefault="008F788A" w:rsidP="000134D1">
            <w:pPr>
              <w:rPr>
                <w:rFonts w:ascii="Verdana" w:hAnsi="Verdana"/>
                <w:bCs/>
                <w:sz w:val="22"/>
                <w:szCs w:val="22"/>
              </w:rPr>
            </w:pPr>
            <w:r w:rsidRPr="008F788A">
              <w:rPr>
                <w:rFonts w:ascii="Verdana" w:hAnsi="Verdana"/>
                <w:bCs/>
                <w:sz w:val="22"/>
                <w:szCs w:val="22"/>
              </w:rPr>
              <w:t>КППП</w:t>
            </w:r>
          </w:p>
        </w:tc>
        <w:tc>
          <w:tcPr>
            <w:tcW w:w="6237" w:type="dxa"/>
            <w:tcBorders>
              <w:bottom w:val="double" w:sz="4" w:space="0" w:color="auto"/>
            </w:tcBorders>
          </w:tcPr>
          <w:p w:rsidR="008F788A" w:rsidRPr="008F788A" w:rsidRDefault="008F788A" w:rsidP="000134D1">
            <w:pPr>
              <w:rPr>
                <w:rFonts w:ascii="Verdana" w:hAnsi="Verdana"/>
                <w:b/>
                <w:bCs/>
                <w:sz w:val="22"/>
                <w:szCs w:val="22"/>
              </w:rPr>
            </w:pPr>
            <w:r w:rsidRPr="008F788A">
              <w:rPr>
                <w:rFonts w:ascii="Verdana" w:eastAsia="Calibri" w:hAnsi="Verdana"/>
                <w:color w:val="000000"/>
                <w:sz w:val="22"/>
                <w:szCs w:val="22"/>
              </w:rPr>
              <w:t>Комисия за подбор на проектни предложения</w:t>
            </w:r>
          </w:p>
        </w:tc>
      </w:tr>
    </w:tbl>
    <w:p w:rsidR="008F788A" w:rsidRPr="00975971" w:rsidRDefault="008F788A" w:rsidP="008F788A">
      <w:pPr>
        <w:rPr>
          <w:rFonts w:ascii="Verdana" w:hAnsi="Verdana"/>
          <w:b/>
          <w:sz w:val="22"/>
          <w:szCs w:val="22"/>
        </w:rPr>
      </w:pPr>
    </w:p>
    <w:p w:rsidR="003238BA" w:rsidRDefault="003238BA" w:rsidP="003238BA">
      <w:pPr>
        <w:pStyle w:val="13"/>
        <w:keepNext/>
        <w:keepLines/>
        <w:shd w:val="clear" w:color="auto" w:fill="auto"/>
        <w:spacing w:before="0" w:after="94" w:line="390" w:lineRule="exact"/>
        <w:jc w:val="left"/>
        <w:rPr>
          <w:rFonts w:ascii="Times New Roman" w:hAnsi="Times New Roman"/>
          <w:b/>
          <w:sz w:val="36"/>
          <w:szCs w:val="36"/>
          <w:lang w:val="bg-BG"/>
        </w:rPr>
      </w:pPr>
    </w:p>
    <w:p w:rsidR="00492A47" w:rsidRPr="00AD121B" w:rsidRDefault="00492A47" w:rsidP="003238BA">
      <w:pPr>
        <w:pStyle w:val="13"/>
        <w:keepNext/>
        <w:keepLines/>
        <w:shd w:val="clear" w:color="auto" w:fill="auto"/>
        <w:spacing w:before="0" w:after="94" w:line="390" w:lineRule="exact"/>
        <w:jc w:val="left"/>
        <w:rPr>
          <w:rFonts w:ascii="Verdana" w:hAnsi="Verdana"/>
          <w:b/>
          <w:sz w:val="22"/>
          <w:szCs w:val="22"/>
          <w:lang w:val="bg-BG"/>
        </w:rPr>
      </w:pPr>
    </w:p>
    <w:p w:rsidR="0076085F" w:rsidRPr="00AD121B" w:rsidRDefault="00640541" w:rsidP="009F1A68">
      <w:pPr>
        <w:numPr>
          <w:ilvl w:val="0"/>
          <w:numId w:val="21"/>
        </w:numPr>
        <w:autoSpaceDE w:val="0"/>
        <w:autoSpaceDN w:val="0"/>
        <w:adjustRightInd w:val="0"/>
        <w:spacing w:line="276" w:lineRule="auto"/>
        <w:ind w:left="714" w:hanging="357"/>
        <w:jc w:val="both"/>
        <w:rPr>
          <w:rFonts w:ascii="Verdana" w:hAnsi="Verdana"/>
          <w:b/>
          <w:sz w:val="22"/>
          <w:szCs w:val="22"/>
          <w:lang w:val="bg-BG"/>
        </w:rPr>
      </w:pPr>
      <w:r w:rsidRPr="00AD121B">
        <w:rPr>
          <w:rFonts w:ascii="Verdana" w:hAnsi="Verdana"/>
          <w:b/>
          <w:sz w:val="22"/>
          <w:szCs w:val="22"/>
          <w:lang w:val="bg-BG"/>
        </w:rPr>
        <w:t xml:space="preserve">Наименование на програмата: </w:t>
      </w:r>
    </w:p>
    <w:p w:rsidR="00AD121B" w:rsidRPr="00AD121B" w:rsidRDefault="00AD121B" w:rsidP="00AD121B">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AD121B">
        <w:rPr>
          <w:rFonts w:ascii="Verdana" w:hAnsi="Verdana"/>
          <w:sz w:val="22"/>
          <w:szCs w:val="22"/>
          <w:lang w:val="bg-BG"/>
        </w:rPr>
        <w:t xml:space="preserve"> </w:t>
      </w:r>
      <w:r w:rsidRPr="00AD121B">
        <w:rPr>
          <w:rFonts w:ascii="Verdana" w:hAnsi="Verdana"/>
          <w:bCs/>
          <w:sz w:val="22"/>
          <w:szCs w:val="22"/>
          <w:lang w:val="bg-BG"/>
        </w:rPr>
        <w:t xml:space="preserve">Програма за развитие на селските райони за периода 2014 – 2020 г. (ПРСР) </w:t>
      </w:r>
    </w:p>
    <w:p w:rsidR="00AD121B"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Cs/>
          <w:sz w:val="22"/>
          <w:szCs w:val="22"/>
          <w:lang w:val="bg-BG"/>
        </w:rPr>
        <w:t xml:space="preserve">Mярка 19 „Подкрепа за местно развитие по LEADER (ВОМР — Водено от общностите местно развитие)“. </w:t>
      </w:r>
    </w:p>
    <w:p w:rsidR="00640541"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r w:rsidRPr="00AD121B">
        <w:rPr>
          <w:rFonts w:ascii="Verdana" w:hAnsi="Verdana"/>
          <w:bCs/>
          <w:sz w:val="22"/>
          <w:szCs w:val="22"/>
          <w:lang w:val="bg-BG"/>
        </w:rPr>
        <w:t>Подмярка 19.2 „Прилагане на операции в рамките на стратегии за водено от общностите местно развитие“</w:t>
      </w:r>
    </w:p>
    <w:p w:rsidR="00BD6FF1" w:rsidRDefault="00BD6FF1" w:rsidP="007F669B">
      <w:pPr>
        <w:autoSpaceDE w:val="0"/>
        <w:autoSpaceDN w:val="0"/>
        <w:adjustRightInd w:val="0"/>
        <w:spacing w:line="276" w:lineRule="auto"/>
        <w:ind w:left="720"/>
        <w:jc w:val="both"/>
        <w:rPr>
          <w:b/>
          <w:sz w:val="24"/>
          <w:szCs w:val="24"/>
          <w:lang w:val="bg-BG"/>
        </w:rPr>
      </w:pPr>
    </w:p>
    <w:p w:rsidR="00640541" w:rsidRPr="00AD121B" w:rsidRDefault="00640541" w:rsidP="009F1A68">
      <w:pPr>
        <w:numPr>
          <w:ilvl w:val="0"/>
          <w:numId w:val="21"/>
        </w:numPr>
        <w:autoSpaceDE w:val="0"/>
        <w:autoSpaceDN w:val="0"/>
        <w:adjustRightInd w:val="0"/>
        <w:spacing w:line="276" w:lineRule="auto"/>
        <w:ind w:left="714" w:hanging="357"/>
        <w:jc w:val="both"/>
        <w:rPr>
          <w:rFonts w:ascii="Verdana" w:hAnsi="Verdana"/>
          <w:b/>
          <w:sz w:val="22"/>
          <w:szCs w:val="22"/>
          <w:lang w:val="bg-BG"/>
        </w:rPr>
      </w:pPr>
      <w:r w:rsidRPr="00AD121B">
        <w:rPr>
          <w:rFonts w:ascii="Verdana" w:hAnsi="Verdana"/>
          <w:b/>
          <w:sz w:val="22"/>
          <w:szCs w:val="22"/>
          <w:lang w:val="bg-BG"/>
        </w:rPr>
        <w:t>Наименование на приоритетната ос:</w:t>
      </w:r>
    </w:p>
    <w:p w:rsidR="007E6F66" w:rsidRPr="00AD121B" w:rsidRDefault="004351CA" w:rsidP="007F669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sz w:val="22"/>
          <w:szCs w:val="22"/>
          <w:lang w:val="bg-BG"/>
        </w:rPr>
        <w:t xml:space="preserve">      </w:t>
      </w:r>
      <w:r w:rsidR="00AD121B" w:rsidRPr="00AD121B">
        <w:rPr>
          <w:rFonts w:ascii="Verdana" w:eastAsia="Calibri" w:hAnsi="Verdana"/>
          <w:sz w:val="22"/>
          <w:szCs w:val="22"/>
        </w:rPr>
        <w:t>Процедурата се реализира в рамките на Стратегията за Водено от общностите местно развитие, изпълнявана на територията на МИГ – Стралджа 2016</w:t>
      </w:r>
      <w:r w:rsidR="00A0282B">
        <w:rPr>
          <w:rFonts w:ascii="Verdana" w:eastAsia="Calibri" w:hAnsi="Verdana"/>
          <w:sz w:val="22"/>
          <w:szCs w:val="22"/>
          <w:lang w:val="bg-BG"/>
        </w:rPr>
        <w:t>г.</w:t>
      </w:r>
      <w:r w:rsidR="00AD121B" w:rsidRPr="00AD121B">
        <w:rPr>
          <w:rFonts w:ascii="Verdana" w:eastAsia="Calibri" w:hAnsi="Verdana"/>
          <w:sz w:val="22"/>
          <w:szCs w:val="22"/>
        </w:rPr>
        <w:t xml:space="preserve">, във връзка с </w:t>
      </w:r>
      <w:r w:rsidR="00AD121B" w:rsidRPr="00AD121B">
        <w:rPr>
          <w:rFonts w:ascii="Verdana" w:eastAsia="Calibri" w:hAnsi="Verdana"/>
          <w:b/>
          <w:sz w:val="22"/>
          <w:szCs w:val="22"/>
        </w:rPr>
        <w:t>ПРИОРИТЕТ 2 -</w:t>
      </w:r>
      <w:r w:rsidR="00AD121B" w:rsidRPr="00AD121B">
        <w:rPr>
          <w:rFonts w:ascii="Verdana" w:eastAsia="Calibri" w:hAnsi="Verdana"/>
          <w:sz w:val="22"/>
          <w:szCs w:val="22"/>
        </w:rPr>
        <w:t xml:space="preserve"> </w:t>
      </w:r>
      <w:r w:rsidR="00AD121B" w:rsidRPr="00AD121B">
        <w:rPr>
          <w:rFonts w:ascii="Verdana" w:eastAsia="Calibri" w:hAnsi="Verdana"/>
          <w:b/>
          <w:bCs/>
          <w:sz w:val="22"/>
          <w:szCs w:val="22"/>
        </w:rPr>
        <w:t>Насърчаване на интегрирано териториално развитие и социална инфраструктура, съхраняване и развитие на местната идентичност и териториална значимост</w:t>
      </w:r>
      <w:r w:rsidR="00AD121B" w:rsidRPr="00AD121B">
        <w:rPr>
          <w:rFonts w:ascii="Verdana" w:eastAsia="Calibri" w:hAnsi="Verdana"/>
          <w:sz w:val="22"/>
          <w:szCs w:val="22"/>
        </w:rPr>
        <w:t xml:space="preserve">, за реализиране на </w:t>
      </w:r>
      <w:r w:rsidR="00AD121B" w:rsidRPr="00AD121B">
        <w:rPr>
          <w:rFonts w:ascii="Verdana" w:eastAsia="Calibri" w:hAnsi="Verdana"/>
          <w:b/>
          <w:sz w:val="22"/>
          <w:szCs w:val="22"/>
        </w:rPr>
        <w:t>Специфична цел 4 –</w:t>
      </w:r>
      <w:r w:rsidR="00AD121B" w:rsidRPr="00AD121B">
        <w:rPr>
          <w:rFonts w:ascii="Verdana" w:eastAsia="Calibri" w:hAnsi="Verdana"/>
          <w:sz w:val="22"/>
          <w:szCs w:val="22"/>
        </w:rPr>
        <w:t xml:space="preserve"> </w:t>
      </w:r>
      <w:r w:rsidR="00AD121B" w:rsidRPr="00AD121B">
        <w:rPr>
          <w:rFonts w:ascii="Verdana" w:eastAsia="Calibri" w:hAnsi="Verdana"/>
          <w:b/>
          <w:bCs/>
          <w:sz w:val="22"/>
          <w:szCs w:val="22"/>
        </w:rPr>
        <w:t>Формиране на благоприятни и привлекателни условия за живот на местното население чрез инвестиции в малка по мащаби инфраструктура</w:t>
      </w:r>
      <w:r w:rsidR="00AD121B" w:rsidRPr="00AD121B">
        <w:rPr>
          <w:rFonts w:ascii="Verdana" w:eastAsia="Calibri" w:hAnsi="Verdana"/>
          <w:sz w:val="22"/>
          <w:szCs w:val="22"/>
        </w:rPr>
        <w:t xml:space="preserve">, е планирано прилагането на </w:t>
      </w:r>
      <w:r w:rsidR="00AD121B" w:rsidRPr="00AD121B">
        <w:rPr>
          <w:rFonts w:ascii="Verdana" w:eastAsia="Calibri" w:hAnsi="Verdana"/>
          <w:b/>
          <w:sz w:val="22"/>
          <w:szCs w:val="22"/>
        </w:rPr>
        <w:t xml:space="preserve">Мярка 7.2 „Инвестиции в създаването, подобряването или разширяването на всички видове малка по мащаби инфраструктура“. </w:t>
      </w:r>
    </w:p>
    <w:p w:rsidR="00BD6FF1" w:rsidRDefault="00417118" w:rsidP="007F669B">
      <w:pPr>
        <w:tabs>
          <w:tab w:val="left" w:pos="2039"/>
        </w:tabs>
        <w:autoSpaceDE w:val="0"/>
        <w:autoSpaceDN w:val="0"/>
        <w:adjustRightInd w:val="0"/>
        <w:spacing w:line="276" w:lineRule="auto"/>
        <w:ind w:left="782"/>
        <w:jc w:val="both"/>
        <w:rPr>
          <w:b/>
          <w:sz w:val="24"/>
          <w:szCs w:val="24"/>
          <w:lang w:val="bg-BG"/>
        </w:rPr>
      </w:pPr>
      <w:r>
        <w:rPr>
          <w:b/>
          <w:sz w:val="24"/>
          <w:szCs w:val="24"/>
          <w:lang w:val="bg-BG"/>
        </w:rPr>
        <w:tab/>
      </w:r>
    </w:p>
    <w:p w:rsidR="007E6F66" w:rsidRPr="00AD121B" w:rsidRDefault="007E6F66" w:rsidP="009F1A68">
      <w:pPr>
        <w:numPr>
          <w:ilvl w:val="0"/>
          <w:numId w:val="21"/>
        </w:numPr>
        <w:autoSpaceDE w:val="0"/>
        <w:autoSpaceDN w:val="0"/>
        <w:adjustRightInd w:val="0"/>
        <w:spacing w:line="276" w:lineRule="auto"/>
        <w:ind w:left="782" w:hanging="357"/>
        <w:jc w:val="both"/>
        <w:rPr>
          <w:rFonts w:ascii="Verdana" w:hAnsi="Verdana"/>
          <w:b/>
          <w:sz w:val="22"/>
          <w:szCs w:val="22"/>
          <w:lang w:val="bg-BG"/>
        </w:rPr>
      </w:pPr>
      <w:r w:rsidRPr="00AD121B">
        <w:rPr>
          <w:rFonts w:ascii="Verdana" w:hAnsi="Verdana"/>
          <w:b/>
          <w:sz w:val="22"/>
          <w:szCs w:val="22"/>
          <w:lang w:val="bg-BG"/>
        </w:rPr>
        <w:t>Наименование на процедурата:</w:t>
      </w:r>
    </w:p>
    <w:p w:rsidR="00AD121B" w:rsidRPr="00AD121B" w:rsidRDefault="00AD121B" w:rsidP="00AD121B">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rPr>
      </w:pPr>
      <w:r w:rsidRPr="00AD121B">
        <w:rPr>
          <w:rFonts w:ascii="Verdana" w:hAnsi="Verdana"/>
          <w:b/>
          <w:sz w:val="22"/>
          <w:szCs w:val="22"/>
          <w:lang w:val="bg-BG"/>
        </w:rPr>
        <w:t xml:space="preserve"> </w:t>
      </w:r>
      <w:r w:rsidRPr="00AD121B">
        <w:rPr>
          <w:rFonts w:ascii="Verdana" w:hAnsi="Verdana"/>
          <w:sz w:val="22"/>
          <w:szCs w:val="22"/>
        </w:rPr>
        <w:t xml:space="preserve">Изпълнението на настоящата процедура се извършва чрез процедура на подбор на проектни предложения в съответствие с чл. 25, ал. 1, т. 1 </w:t>
      </w:r>
      <w:r w:rsidR="00896295">
        <w:rPr>
          <w:rFonts w:ascii="Verdana" w:hAnsi="Verdana"/>
          <w:sz w:val="22"/>
          <w:szCs w:val="22"/>
        </w:rPr>
        <w:t>от ЗУСЕСИФ и във връзка с прила</w:t>
      </w:r>
      <w:r w:rsidR="00896295">
        <w:rPr>
          <w:rFonts w:ascii="Verdana" w:hAnsi="Verdana"/>
          <w:sz w:val="22"/>
          <w:szCs w:val="22"/>
          <w:lang w:val="bg-BG"/>
        </w:rPr>
        <w:t>г</w:t>
      </w:r>
      <w:r w:rsidRPr="00AD121B">
        <w:rPr>
          <w:rFonts w:ascii="Verdana" w:hAnsi="Verdana"/>
          <w:sz w:val="22"/>
          <w:szCs w:val="22"/>
        </w:rPr>
        <w:t>ане на Мярка 7.2 „Инвестиции в създаването, подобряването или разширяването на всички видове малка по мащаби инфраструктура“ от Стратегията за ВОМР, изпълнявана на територията на МИГ – Стралджа 2016</w:t>
      </w:r>
      <w:r w:rsidR="00A0282B">
        <w:rPr>
          <w:rFonts w:ascii="Verdana" w:hAnsi="Verdana"/>
          <w:sz w:val="22"/>
          <w:szCs w:val="22"/>
          <w:lang w:val="bg-BG"/>
        </w:rPr>
        <w:t>г.</w:t>
      </w:r>
      <w:r w:rsidRPr="00AD121B">
        <w:rPr>
          <w:rFonts w:ascii="Verdana" w:hAnsi="Verdana"/>
          <w:sz w:val="22"/>
          <w:szCs w:val="22"/>
        </w:rPr>
        <w:t xml:space="preserve"> </w:t>
      </w:r>
    </w:p>
    <w:p w:rsidR="00BD6FF1" w:rsidRDefault="00BD6FF1" w:rsidP="007F669B">
      <w:pPr>
        <w:autoSpaceDE w:val="0"/>
        <w:autoSpaceDN w:val="0"/>
        <w:adjustRightInd w:val="0"/>
        <w:spacing w:line="276" w:lineRule="auto"/>
        <w:ind w:left="782"/>
        <w:jc w:val="both"/>
        <w:rPr>
          <w:b/>
          <w:sz w:val="24"/>
          <w:szCs w:val="24"/>
          <w:lang w:val="bg-BG"/>
        </w:rPr>
      </w:pPr>
      <w:bookmarkStart w:id="0" w:name="_Toc468447630"/>
      <w:bookmarkStart w:id="1" w:name="_Toc468447717"/>
      <w:bookmarkStart w:id="2" w:name="_Toc468450592"/>
    </w:p>
    <w:p w:rsidR="004351CA" w:rsidRPr="00AD121B" w:rsidRDefault="004351CA" w:rsidP="009F1A68">
      <w:pPr>
        <w:numPr>
          <w:ilvl w:val="0"/>
          <w:numId w:val="21"/>
        </w:numPr>
        <w:autoSpaceDE w:val="0"/>
        <w:autoSpaceDN w:val="0"/>
        <w:adjustRightInd w:val="0"/>
        <w:spacing w:line="276" w:lineRule="auto"/>
        <w:ind w:left="782" w:hanging="357"/>
        <w:jc w:val="both"/>
        <w:rPr>
          <w:rFonts w:ascii="Verdana" w:hAnsi="Verdana"/>
          <w:b/>
          <w:sz w:val="22"/>
          <w:szCs w:val="22"/>
          <w:lang w:val="bg-BG"/>
        </w:rPr>
      </w:pPr>
      <w:r w:rsidRPr="00AD121B">
        <w:rPr>
          <w:rFonts w:ascii="Verdana" w:hAnsi="Verdana"/>
          <w:b/>
          <w:sz w:val="22"/>
          <w:szCs w:val="22"/>
          <w:lang w:val="bg-BG"/>
        </w:rPr>
        <w:t>Измерения по кодове:</w:t>
      </w:r>
    </w:p>
    <w:p w:rsidR="00AD121B"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bCs/>
          <w:sz w:val="22"/>
          <w:szCs w:val="22"/>
          <w:lang w:val="bg-BG"/>
        </w:rPr>
        <w:lastRenderedPageBreak/>
        <w:t xml:space="preserve">Измерение 1 - Области на интервенция: </w:t>
      </w:r>
      <w:r w:rsidRPr="00AD121B">
        <w:rPr>
          <w:rFonts w:ascii="Verdana" w:hAnsi="Verdana"/>
          <w:sz w:val="22"/>
          <w:szCs w:val="22"/>
          <w:lang w:val="bg-BG"/>
        </w:rPr>
        <w:t xml:space="preserve">097 Инициативи за воденото от общностите местно развитие в градски и селски райони </w:t>
      </w:r>
    </w:p>
    <w:p w:rsidR="00AD121B"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bCs/>
          <w:sz w:val="22"/>
          <w:szCs w:val="22"/>
          <w:lang w:val="bg-BG"/>
        </w:rPr>
        <w:t>Измерение 2 - Форма на финансиране</w:t>
      </w:r>
      <w:r w:rsidRPr="00AD121B">
        <w:rPr>
          <w:rFonts w:ascii="Verdana" w:hAnsi="Verdana"/>
          <w:sz w:val="22"/>
          <w:szCs w:val="22"/>
          <w:lang w:val="bg-BG"/>
        </w:rPr>
        <w:t xml:space="preserve">: 01 Безвъзмездни средства </w:t>
      </w:r>
    </w:p>
    <w:p w:rsidR="00AD121B"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bCs/>
          <w:sz w:val="22"/>
          <w:szCs w:val="22"/>
          <w:lang w:val="bg-BG"/>
        </w:rPr>
        <w:t xml:space="preserve">Измерение 3 - Вид на територия: </w:t>
      </w:r>
      <w:r w:rsidRPr="00AD121B">
        <w:rPr>
          <w:rFonts w:ascii="Verdana" w:hAnsi="Verdana"/>
          <w:sz w:val="22"/>
          <w:szCs w:val="22"/>
          <w:lang w:val="bg-BG"/>
        </w:rPr>
        <w:t xml:space="preserve">07 Не се прилага </w:t>
      </w:r>
    </w:p>
    <w:p w:rsidR="00AD121B"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bCs/>
          <w:sz w:val="22"/>
          <w:szCs w:val="22"/>
          <w:lang w:val="bg-BG"/>
        </w:rPr>
        <w:t>Измерение 4 - Териториални механизми за изпълнение</w:t>
      </w:r>
      <w:r w:rsidRPr="00AD121B">
        <w:rPr>
          <w:rFonts w:ascii="Verdana" w:hAnsi="Verdana"/>
          <w:sz w:val="22"/>
          <w:szCs w:val="22"/>
          <w:lang w:val="bg-BG"/>
        </w:rPr>
        <w:t xml:space="preserve">: 06 Инициативи за ВОМР. </w:t>
      </w:r>
    </w:p>
    <w:p w:rsidR="00AD121B"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bCs/>
          <w:sz w:val="22"/>
          <w:szCs w:val="22"/>
          <w:lang w:val="bg-BG"/>
        </w:rPr>
        <w:t xml:space="preserve">Измерение 5 – Тематична цел : </w:t>
      </w:r>
    </w:p>
    <w:p w:rsidR="00AD121B"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bCs/>
          <w:sz w:val="22"/>
          <w:szCs w:val="22"/>
          <w:lang w:val="bg-BG"/>
        </w:rPr>
        <w:t xml:space="preserve">Измерение 6 – Вторична тема по ЕЗФРСР: </w:t>
      </w:r>
    </w:p>
    <w:p w:rsidR="004351CA" w:rsidRPr="00AD121B" w:rsidRDefault="00AD121B" w:rsidP="00AD121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AD121B">
        <w:rPr>
          <w:rFonts w:ascii="Verdana" w:hAnsi="Verdana"/>
          <w:b/>
          <w:bCs/>
          <w:sz w:val="22"/>
          <w:szCs w:val="22"/>
          <w:lang w:val="bg-BG"/>
        </w:rPr>
        <w:t>Измерение 7 – Икономическа дейност</w:t>
      </w:r>
      <w:r w:rsidR="004351CA" w:rsidRPr="00AD121B">
        <w:rPr>
          <w:rFonts w:ascii="Verdana" w:hAnsi="Verdana"/>
          <w:sz w:val="22"/>
          <w:szCs w:val="22"/>
          <w:lang w:val="bg-BG"/>
        </w:rPr>
        <w:t>.</w:t>
      </w:r>
    </w:p>
    <w:p w:rsidR="00417118" w:rsidRDefault="00417118" w:rsidP="007F669B">
      <w:pPr>
        <w:autoSpaceDE w:val="0"/>
        <w:autoSpaceDN w:val="0"/>
        <w:adjustRightInd w:val="0"/>
        <w:spacing w:line="276" w:lineRule="auto"/>
        <w:ind w:left="782"/>
        <w:jc w:val="both"/>
        <w:rPr>
          <w:b/>
          <w:sz w:val="24"/>
          <w:szCs w:val="24"/>
          <w:lang w:val="bg-BG"/>
        </w:rPr>
      </w:pPr>
    </w:p>
    <w:p w:rsidR="004351CA" w:rsidRPr="00AD121B" w:rsidRDefault="00FF6DD0" w:rsidP="009F1A68">
      <w:pPr>
        <w:numPr>
          <w:ilvl w:val="0"/>
          <w:numId w:val="21"/>
        </w:numPr>
        <w:autoSpaceDE w:val="0"/>
        <w:autoSpaceDN w:val="0"/>
        <w:adjustRightInd w:val="0"/>
        <w:spacing w:line="276" w:lineRule="auto"/>
        <w:ind w:left="782" w:hanging="357"/>
        <w:jc w:val="both"/>
        <w:rPr>
          <w:rFonts w:ascii="Verdana" w:hAnsi="Verdana"/>
          <w:b/>
          <w:sz w:val="22"/>
          <w:szCs w:val="22"/>
          <w:lang w:val="bg-BG"/>
        </w:rPr>
      </w:pPr>
      <w:r w:rsidRPr="00AD121B">
        <w:rPr>
          <w:rFonts w:ascii="Verdana" w:hAnsi="Verdana"/>
          <w:b/>
          <w:sz w:val="22"/>
          <w:szCs w:val="22"/>
        </w:rPr>
        <w:t>Териториален обхват</w:t>
      </w:r>
      <w:r w:rsidR="007E6F66" w:rsidRPr="00AD121B">
        <w:rPr>
          <w:rFonts w:ascii="Verdana" w:hAnsi="Verdana"/>
          <w:b/>
          <w:sz w:val="22"/>
          <w:szCs w:val="22"/>
          <w:lang w:val="bg-BG"/>
        </w:rPr>
        <w:t>:</w:t>
      </w:r>
    </w:p>
    <w:p w:rsidR="00AD121B" w:rsidRPr="00AD121B" w:rsidRDefault="00AD121B" w:rsidP="00AD121B">
      <w:pPr>
        <w:pStyle w:val="2"/>
        <w:pBdr>
          <w:top w:val="single" w:sz="4" w:space="1" w:color="auto"/>
          <w:left w:val="single" w:sz="4" w:space="4" w:color="auto"/>
          <w:bottom w:val="single" w:sz="4" w:space="1" w:color="auto"/>
          <w:right w:val="single" w:sz="4" w:space="4" w:color="auto"/>
        </w:pBdr>
        <w:spacing w:line="276" w:lineRule="auto"/>
        <w:ind w:firstLine="425"/>
        <w:jc w:val="both"/>
        <w:rPr>
          <w:rFonts w:ascii="Verdana" w:hAnsi="Verdana"/>
          <w:b w:val="0"/>
          <w:sz w:val="22"/>
          <w:szCs w:val="22"/>
        </w:rPr>
      </w:pPr>
      <w:r w:rsidRPr="00AD121B">
        <w:rPr>
          <w:rFonts w:ascii="Verdana" w:hAnsi="Verdana"/>
          <w:b w:val="0"/>
          <w:sz w:val="22"/>
          <w:szCs w:val="22"/>
        </w:rPr>
        <w:t>Подпомагат се проекти, които се осъществяват на територията на МИГ-Стралджа 2016</w:t>
      </w:r>
      <w:r w:rsidR="00A0282B">
        <w:rPr>
          <w:rFonts w:ascii="Verdana" w:hAnsi="Verdana"/>
          <w:b w:val="0"/>
          <w:sz w:val="22"/>
          <w:szCs w:val="22"/>
        </w:rPr>
        <w:t>г.</w:t>
      </w:r>
      <w:r w:rsidRPr="00AD121B">
        <w:rPr>
          <w:rFonts w:ascii="Verdana" w:hAnsi="Verdana"/>
          <w:b w:val="0"/>
          <w:sz w:val="22"/>
          <w:szCs w:val="22"/>
        </w:rPr>
        <w:t>, която  обхваща всички населени места от територията на Община Стралджа – 1 град и 21 села, както следва: гр.Стралджа, с.Александрово, с.Атолово, с.Богорово, с.Воденичане, с.Войника, с.Джинот, с.Зимница, с.Иречеково, с.Каменец, с.Леярово, с.Лозенец, с.Люлин, с.Маленово,  с.Недялско,  с.Палаузово,  с.Поляна,  с.Правдино, с.Първенец, с.Саранско, с.Тамарино и  с.Чарда</w:t>
      </w:r>
    </w:p>
    <w:p w:rsidR="00DA7C6B" w:rsidRPr="00DA7C6B" w:rsidRDefault="00DA7C6B" w:rsidP="007F669B">
      <w:pPr>
        <w:tabs>
          <w:tab w:val="left" w:pos="3963"/>
        </w:tabs>
        <w:spacing w:line="276" w:lineRule="auto"/>
        <w:rPr>
          <w:lang w:val="bg-BG" w:eastAsia="bg-BG"/>
        </w:rPr>
      </w:pPr>
      <w:r>
        <w:rPr>
          <w:lang w:val="bg-BG" w:eastAsia="bg-BG"/>
        </w:rPr>
        <w:tab/>
      </w:r>
    </w:p>
    <w:p w:rsidR="00FF6DD0" w:rsidRPr="00AD121B" w:rsidRDefault="00FF6DD0" w:rsidP="009F1A68">
      <w:pPr>
        <w:pStyle w:val="2"/>
        <w:numPr>
          <w:ilvl w:val="0"/>
          <w:numId w:val="21"/>
        </w:numPr>
        <w:spacing w:line="276" w:lineRule="auto"/>
        <w:ind w:left="0" w:firstLine="425"/>
        <w:jc w:val="both"/>
        <w:rPr>
          <w:rFonts w:ascii="Verdana" w:hAnsi="Verdana"/>
          <w:color w:val="auto"/>
          <w:sz w:val="22"/>
          <w:szCs w:val="22"/>
        </w:rPr>
      </w:pPr>
      <w:r w:rsidRPr="00AD121B">
        <w:rPr>
          <w:rFonts w:ascii="Verdana" w:hAnsi="Verdana"/>
          <w:color w:val="auto"/>
          <w:sz w:val="22"/>
          <w:szCs w:val="22"/>
        </w:rPr>
        <w:t xml:space="preserve">Цели </w:t>
      </w:r>
      <w:bookmarkEnd w:id="0"/>
      <w:bookmarkEnd w:id="1"/>
      <w:bookmarkEnd w:id="2"/>
      <w:r w:rsidR="00D6752F" w:rsidRPr="00AD121B">
        <w:rPr>
          <w:rFonts w:ascii="Verdana" w:hAnsi="Verdana"/>
          <w:color w:val="auto"/>
          <w:sz w:val="22"/>
          <w:szCs w:val="22"/>
        </w:rPr>
        <w:t>на предоставяната безвъзмездна финансова помощ по процедурата и очаквани резултати</w:t>
      </w:r>
      <w:r w:rsidR="007E6F66" w:rsidRPr="00AD121B">
        <w:rPr>
          <w:rFonts w:ascii="Verdana" w:hAnsi="Verdana"/>
          <w:color w:val="auto"/>
          <w:sz w:val="22"/>
          <w:szCs w:val="22"/>
        </w:rPr>
        <w:t>:</w:t>
      </w:r>
    </w:p>
    <w:p w:rsidR="00DA7C6B" w:rsidRPr="00AD121B" w:rsidRDefault="00DA7C6B" w:rsidP="007F669B">
      <w:pPr>
        <w:spacing w:line="276" w:lineRule="auto"/>
        <w:rPr>
          <w:rFonts w:ascii="Verdana" w:hAnsi="Verdana"/>
          <w:sz w:val="22"/>
          <w:szCs w:val="22"/>
          <w:lang w:val="bg-BG" w:eastAsia="bg-BG"/>
        </w:rPr>
      </w:pPr>
    </w:p>
    <w:p w:rsidR="00AD121B" w:rsidRPr="00AD121B" w:rsidRDefault="00AD121B" w:rsidP="00AD121B">
      <w:pPr>
        <w:pBdr>
          <w:top w:val="single" w:sz="4" w:space="1" w:color="auto"/>
          <w:left w:val="single" w:sz="4" w:space="4" w:color="auto"/>
          <w:bottom w:val="single" w:sz="4" w:space="1" w:color="auto"/>
          <w:right w:val="single" w:sz="4" w:space="4" w:color="auto"/>
        </w:pBdr>
        <w:spacing w:line="276" w:lineRule="auto"/>
        <w:ind w:firstLine="357"/>
        <w:jc w:val="both"/>
        <w:rPr>
          <w:rFonts w:ascii="Verdana" w:hAnsi="Verdana"/>
          <w:sz w:val="22"/>
          <w:szCs w:val="22"/>
          <w:lang w:val="bg-BG"/>
        </w:rPr>
      </w:pPr>
      <w:r w:rsidRPr="00AD121B">
        <w:rPr>
          <w:rFonts w:ascii="Verdana" w:hAnsi="Verdana"/>
          <w:b/>
          <w:bCs/>
          <w:sz w:val="22"/>
          <w:szCs w:val="22"/>
          <w:lang w:val="bg-BG"/>
        </w:rPr>
        <w:t xml:space="preserve">Цел на процедурата: </w:t>
      </w:r>
      <w:r w:rsidRPr="00AD121B">
        <w:rPr>
          <w:rFonts w:ascii="Verdana" w:hAnsi="Verdana"/>
          <w:sz w:val="22"/>
          <w:szCs w:val="22"/>
          <w:lang w:val="bg-BG"/>
        </w:rPr>
        <w:t>Основна цел на процедурата е у</w:t>
      </w:r>
      <w:r w:rsidRPr="00AD121B">
        <w:rPr>
          <w:rFonts w:ascii="Verdana" w:hAnsi="Verdana"/>
          <w:bCs/>
          <w:sz w:val="22"/>
          <w:szCs w:val="22"/>
          <w:lang w:val="bg-BG"/>
        </w:rPr>
        <w:t>стойчиво и балансирано развитие на територията на „МИГ - Стралджа 2016</w:t>
      </w:r>
      <w:r w:rsidR="00A0282B">
        <w:rPr>
          <w:rFonts w:ascii="Verdana" w:hAnsi="Verdana"/>
          <w:bCs/>
          <w:sz w:val="22"/>
          <w:szCs w:val="22"/>
          <w:lang w:val="bg-BG"/>
        </w:rPr>
        <w:t>г</w:t>
      </w:r>
      <w:r w:rsidRPr="00AD121B">
        <w:rPr>
          <w:rFonts w:ascii="Verdana" w:hAnsi="Verdana"/>
          <w:bCs/>
          <w:sz w:val="22"/>
          <w:szCs w:val="22"/>
          <w:lang w:val="bg-BG"/>
        </w:rPr>
        <w:t xml:space="preserve">.“ чрез изграждане на силна местна икономика, формиране на качествена социално интегрирана жизнена среда и съхраняване на местната идентичност. </w:t>
      </w:r>
    </w:p>
    <w:p w:rsidR="00AD121B" w:rsidRPr="00AD121B" w:rsidRDefault="00AD121B" w:rsidP="00AD121B">
      <w:pPr>
        <w:pBdr>
          <w:top w:val="single" w:sz="4" w:space="1" w:color="auto"/>
          <w:left w:val="single" w:sz="4" w:space="4" w:color="auto"/>
          <w:bottom w:val="single" w:sz="4" w:space="1" w:color="auto"/>
          <w:right w:val="single" w:sz="4" w:space="4" w:color="auto"/>
        </w:pBdr>
        <w:spacing w:line="276" w:lineRule="auto"/>
        <w:ind w:firstLine="357"/>
        <w:jc w:val="both"/>
        <w:rPr>
          <w:rFonts w:ascii="Verdana" w:hAnsi="Verdana"/>
          <w:sz w:val="22"/>
          <w:szCs w:val="22"/>
          <w:lang w:val="bg-BG"/>
        </w:rPr>
      </w:pPr>
      <w:r w:rsidRPr="00AD121B">
        <w:rPr>
          <w:rFonts w:ascii="Verdana" w:hAnsi="Verdana"/>
          <w:sz w:val="22"/>
          <w:szCs w:val="22"/>
          <w:lang w:val="bg-BG"/>
        </w:rPr>
        <w:t>Настоящата процедура е в изпълнение на Приоритет 2 „</w:t>
      </w:r>
      <w:r w:rsidRPr="00AD121B">
        <w:rPr>
          <w:rFonts w:ascii="Verdana" w:hAnsi="Verdana"/>
          <w:b/>
          <w:bCs/>
          <w:sz w:val="22"/>
          <w:szCs w:val="22"/>
          <w:lang w:val="bg-BG"/>
        </w:rPr>
        <w:t>Насърчаване на интегрирано териториално развитие и социална инфраструктура, съхраняване и развитие на местната идентичност и териториална значимост”</w:t>
      </w:r>
      <w:r w:rsidRPr="00AD121B">
        <w:rPr>
          <w:rFonts w:ascii="Verdana" w:hAnsi="Verdana"/>
          <w:sz w:val="22"/>
          <w:szCs w:val="22"/>
          <w:lang w:val="bg-BG"/>
        </w:rPr>
        <w:t xml:space="preserve"> на СВОМР, изпълнявана на територията на МИГ-Стралджа 2016</w:t>
      </w:r>
      <w:r w:rsidR="00A0282B">
        <w:rPr>
          <w:rFonts w:ascii="Verdana" w:hAnsi="Verdana"/>
          <w:sz w:val="22"/>
          <w:szCs w:val="22"/>
          <w:lang w:val="bg-BG"/>
        </w:rPr>
        <w:t>г.</w:t>
      </w:r>
      <w:r w:rsidRPr="00AD121B">
        <w:rPr>
          <w:rFonts w:ascii="Verdana" w:hAnsi="Verdana"/>
          <w:sz w:val="22"/>
          <w:szCs w:val="22"/>
          <w:lang w:val="bg-BG"/>
        </w:rPr>
        <w:t>, насочен към обновяването на общинска инфраструктура (образователна, социална, културна, пътна и др.). Инвестициите в публичната инфраструктура са от особена важност за съживяв</w:t>
      </w:r>
      <w:r w:rsidR="00A0282B">
        <w:rPr>
          <w:rFonts w:ascii="Verdana" w:hAnsi="Verdana"/>
          <w:sz w:val="22"/>
          <w:szCs w:val="22"/>
          <w:lang w:val="bg-BG"/>
        </w:rPr>
        <w:t>ането на населените места, най-</w:t>
      </w:r>
      <w:r w:rsidRPr="00AD121B">
        <w:rPr>
          <w:rFonts w:ascii="Verdana" w:hAnsi="Verdana"/>
          <w:sz w:val="22"/>
          <w:szCs w:val="22"/>
          <w:lang w:val="bg-BG"/>
        </w:rPr>
        <w:t xml:space="preserve">вече извън общинските центрове, където обикновено тя е остаряла и амортизирана, а финансовите възможности за нейното подобряване са най-малки. Подаваните проектни предложения по процедурата следва да подпомагат постигането на специфична цел </w:t>
      </w:r>
      <w:r w:rsidRPr="00AD121B">
        <w:rPr>
          <w:rFonts w:ascii="Verdana" w:hAnsi="Verdana"/>
          <w:b/>
          <w:sz w:val="22"/>
          <w:szCs w:val="22"/>
          <w:lang w:val="bg-BG"/>
        </w:rPr>
        <w:t>4 –</w:t>
      </w:r>
      <w:r w:rsidRPr="00AD121B">
        <w:rPr>
          <w:rFonts w:ascii="Verdana" w:hAnsi="Verdana"/>
          <w:sz w:val="22"/>
          <w:szCs w:val="22"/>
          <w:lang w:val="bg-BG"/>
        </w:rPr>
        <w:t xml:space="preserve"> „</w:t>
      </w:r>
      <w:r w:rsidRPr="00AD121B">
        <w:rPr>
          <w:rFonts w:ascii="Verdana" w:hAnsi="Verdana"/>
          <w:b/>
          <w:bCs/>
          <w:sz w:val="22"/>
          <w:szCs w:val="22"/>
          <w:lang w:val="bg-BG"/>
        </w:rPr>
        <w:t>Формиране на благоприятни и привлекателни условия за живот на местното население чрез инвестиции в малка по мащаби инфраструктура”</w:t>
      </w:r>
      <w:r w:rsidRPr="00AD121B">
        <w:rPr>
          <w:rFonts w:ascii="Verdana" w:hAnsi="Verdana"/>
          <w:sz w:val="22"/>
          <w:szCs w:val="22"/>
          <w:lang w:val="bg-BG"/>
        </w:rPr>
        <w:t xml:space="preserve"> от СВОМР. </w:t>
      </w:r>
    </w:p>
    <w:p w:rsidR="00AD121B" w:rsidRPr="00AD121B" w:rsidRDefault="00AD121B" w:rsidP="00AD121B">
      <w:pPr>
        <w:pBdr>
          <w:top w:val="single" w:sz="4" w:space="1" w:color="auto"/>
          <w:left w:val="single" w:sz="4" w:space="4" w:color="auto"/>
          <w:bottom w:val="single" w:sz="4" w:space="1" w:color="auto"/>
          <w:right w:val="single" w:sz="4" w:space="4" w:color="auto"/>
        </w:pBdr>
        <w:spacing w:line="276" w:lineRule="auto"/>
        <w:ind w:firstLine="357"/>
        <w:jc w:val="both"/>
        <w:rPr>
          <w:rFonts w:ascii="Verdana" w:hAnsi="Verdana"/>
          <w:sz w:val="22"/>
          <w:szCs w:val="22"/>
          <w:lang w:val="bg-BG"/>
        </w:rPr>
      </w:pPr>
      <w:r w:rsidRPr="00AD121B">
        <w:rPr>
          <w:rFonts w:ascii="Verdana" w:hAnsi="Verdana"/>
          <w:b/>
          <w:bCs/>
          <w:sz w:val="22"/>
          <w:szCs w:val="22"/>
          <w:lang w:val="bg-BG"/>
        </w:rPr>
        <w:t xml:space="preserve">Обосновка: </w:t>
      </w:r>
    </w:p>
    <w:p w:rsidR="00AD121B" w:rsidRPr="00AD121B" w:rsidRDefault="00AD121B" w:rsidP="00AD121B">
      <w:pPr>
        <w:pBdr>
          <w:top w:val="single" w:sz="4" w:space="1" w:color="auto"/>
          <w:left w:val="single" w:sz="4" w:space="4" w:color="auto"/>
          <w:bottom w:val="single" w:sz="4" w:space="1" w:color="auto"/>
          <w:right w:val="single" w:sz="4" w:space="4" w:color="auto"/>
        </w:pBdr>
        <w:spacing w:line="276" w:lineRule="auto"/>
        <w:ind w:firstLine="357"/>
        <w:jc w:val="both"/>
        <w:rPr>
          <w:rFonts w:ascii="Verdana" w:hAnsi="Verdana"/>
          <w:sz w:val="22"/>
          <w:szCs w:val="22"/>
          <w:lang w:val="bg-BG"/>
        </w:rPr>
      </w:pPr>
      <w:r w:rsidRPr="00AD121B">
        <w:rPr>
          <w:rFonts w:ascii="Verdana" w:hAnsi="Verdana"/>
          <w:sz w:val="22"/>
          <w:szCs w:val="22"/>
          <w:lang w:val="bg-BG"/>
        </w:rPr>
        <w:t xml:space="preserve">Развитието на инфраструктурата и добре изградената жизнена среда е една от важните предпоставки за задържане на населението на територията на МИГ - </w:t>
      </w:r>
      <w:r w:rsidRPr="00AD121B">
        <w:rPr>
          <w:rFonts w:ascii="Verdana" w:hAnsi="Verdana"/>
          <w:bCs/>
          <w:sz w:val="22"/>
          <w:szCs w:val="22"/>
          <w:lang w:val="bg-BG"/>
        </w:rPr>
        <w:t>Стралджа 2016</w:t>
      </w:r>
      <w:r w:rsidR="00A0282B">
        <w:rPr>
          <w:rFonts w:ascii="Verdana" w:hAnsi="Verdana"/>
          <w:bCs/>
          <w:sz w:val="22"/>
          <w:szCs w:val="22"/>
          <w:lang w:val="bg-BG"/>
        </w:rPr>
        <w:t>г.</w:t>
      </w:r>
      <w:r w:rsidRPr="00AD121B">
        <w:rPr>
          <w:rFonts w:ascii="Verdana" w:hAnsi="Verdana"/>
          <w:bCs/>
          <w:sz w:val="22"/>
          <w:szCs w:val="22"/>
          <w:lang w:val="bg-BG"/>
        </w:rPr>
        <w:t xml:space="preserve">“. </w:t>
      </w:r>
      <w:r w:rsidR="00A0282B">
        <w:rPr>
          <w:rFonts w:ascii="Verdana" w:hAnsi="Verdana"/>
          <w:sz w:val="22"/>
          <w:szCs w:val="22"/>
          <w:lang w:val="bg-BG"/>
        </w:rPr>
        <w:t xml:space="preserve"> Недостигът</w:t>
      </w:r>
      <w:r w:rsidRPr="00AD121B">
        <w:rPr>
          <w:rFonts w:ascii="Verdana" w:hAnsi="Verdana"/>
          <w:sz w:val="22"/>
          <w:szCs w:val="22"/>
          <w:lang w:val="bg-BG"/>
        </w:rPr>
        <w:t xml:space="preserve"> на инвестиции за обновяване на съществуващата инфраструктура и неадекватното качество на предлаганите услуги (спрямо големите градове) е основният елемент, който продължава да разширява границите на развитие между селските и градските райони и който е пречка за създаването на равни възможности в социално-икономическото развитие на </w:t>
      </w:r>
      <w:r w:rsidRPr="00AD121B">
        <w:rPr>
          <w:rFonts w:ascii="Verdana" w:hAnsi="Verdana"/>
          <w:sz w:val="22"/>
          <w:szCs w:val="22"/>
          <w:lang w:val="bg-BG"/>
        </w:rPr>
        <w:lastRenderedPageBreak/>
        <w:t>селските райони. Тези фактори водят до влошаване на качеството на живот в селските райони и застрашават способността им да задържат населението и да привличат инвестиции, което ги поставя в социално-икономически спад. Устойчивото социално - икономическо развитие на селските райони е неразривно свързано със съществуващата инфраструктура и качеството на предлаганите услуги за населението. На територията на МИГ съществува необходимост от обновяване на инфраструктурата (образователна, социална, културна, пътна и др.</w:t>
      </w:r>
      <w:r w:rsidR="00A0282B" w:rsidRPr="00AD121B">
        <w:rPr>
          <w:rFonts w:ascii="Verdana" w:hAnsi="Verdana"/>
          <w:sz w:val="22"/>
          <w:szCs w:val="22"/>
          <w:lang w:val="bg-BG"/>
        </w:rPr>
        <w:t>)</w:t>
      </w:r>
      <w:r w:rsidR="00A0282B">
        <w:rPr>
          <w:rFonts w:ascii="Verdana" w:hAnsi="Verdana"/>
          <w:sz w:val="22"/>
          <w:szCs w:val="22"/>
          <w:lang w:val="bg-BG"/>
        </w:rPr>
        <w:t>.</w:t>
      </w:r>
      <w:r w:rsidRPr="00AD121B">
        <w:rPr>
          <w:rFonts w:ascii="Verdana" w:hAnsi="Verdana"/>
          <w:sz w:val="22"/>
          <w:szCs w:val="22"/>
          <w:lang w:val="bg-BG"/>
        </w:rPr>
        <w:t xml:space="preserve"> </w:t>
      </w:r>
    </w:p>
    <w:p w:rsidR="00AD121B" w:rsidRPr="00AD121B" w:rsidRDefault="00AD121B" w:rsidP="00AD121B">
      <w:pPr>
        <w:pBdr>
          <w:top w:val="single" w:sz="4" w:space="1" w:color="auto"/>
          <w:left w:val="single" w:sz="4" w:space="4" w:color="auto"/>
          <w:bottom w:val="single" w:sz="4" w:space="1" w:color="auto"/>
          <w:right w:val="single" w:sz="4" w:space="4" w:color="auto"/>
        </w:pBdr>
        <w:spacing w:line="276" w:lineRule="auto"/>
        <w:ind w:firstLine="357"/>
        <w:jc w:val="both"/>
        <w:rPr>
          <w:rFonts w:ascii="Verdana" w:hAnsi="Verdana"/>
          <w:sz w:val="22"/>
          <w:szCs w:val="22"/>
          <w:lang w:val="bg-BG"/>
        </w:rPr>
      </w:pPr>
      <w:r w:rsidRPr="00AD121B">
        <w:rPr>
          <w:rFonts w:ascii="Verdana" w:hAnsi="Verdana"/>
          <w:sz w:val="22"/>
          <w:szCs w:val="22"/>
          <w:lang w:val="bg-BG"/>
        </w:rPr>
        <w:t xml:space="preserve">С предоставянето на фокусираната подкрепа ще се създаде, подобри или разшири малка по мащаби инфраструктура на територията на МИГ, за да се намалят съществуващите различия между селските и градските райони. С инвестиции в тази инфраструктура ще се даде възможност населените места да станат по привлекателни за бизнеса и за местното население, както и за външни посетители и туристи. По този начин ще се постигне както съхраняването на населените места, така и ще се осигури поддържането на образователните услуги, и осигуряването на работни места. </w:t>
      </w:r>
    </w:p>
    <w:p w:rsidR="00D52920" w:rsidRPr="00AD121B" w:rsidRDefault="00AD121B" w:rsidP="00AD121B">
      <w:pPr>
        <w:pBdr>
          <w:top w:val="single" w:sz="4" w:space="1" w:color="auto"/>
          <w:left w:val="single" w:sz="4" w:space="4" w:color="auto"/>
          <w:bottom w:val="single" w:sz="4" w:space="1" w:color="auto"/>
          <w:right w:val="single" w:sz="4" w:space="4" w:color="auto"/>
        </w:pBdr>
        <w:spacing w:line="276" w:lineRule="auto"/>
        <w:ind w:firstLine="357"/>
        <w:jc w:val="both"/>
        <w:rPr>
          <w:rFonts w:ascii="Verdana" w:hAnsi="Verdana"/>
          <w:b/>
          <w:sz w:val="22"/>
          <w:szCs w:val="22"/>
        </w:rPr>
      </w:pPr>
      <w:r w:rsidRPr="00AD121B">
        <w:rPr>
          <w:rFonts w:ascii="Verdana" w:hAnsi="Verdana"/>
          <w:b/>
          <w:bCs/>
          <w:sz w:val="22"/>
          <w:szCs w:val="22"/>
          <w:lang w:val="bg-BG"/>
        </w:rPr>
        <w:t xml:space="preserve">Очакваните резултати </w:t>
      </w:r>
      <w:r w:rsidRPr="00AD121B">
        <w:rPr>
          <w:rFonts w:ascii="Verdana" w:hAnsi="Verdana"/>
          <w:sz w:val="22"/>
          <w:szCs w:val="22"/>
          <w:lang w:val="bg-BG"/>
        </w:rPr>
        <w:t>от подпомагането се изразяват в създаването и обновяването на малки по мащаби инфраструктура, като успешно реализираните проекти по настоящата процедура се очаква да окажат положително въздействие върху подобряване средата и качеството на живот на населението, подобряване на качеството и достъпа на базови услуги на населението в сферата на образованието, социалните грижи, културата, благоустройството и отдиха, повишаване на привлекателността на територията на МИГ.</w:t>
      </w:r>
    </w:p>
    <w:p w:rsidR="004A42AD" w:rsidRPr="004A42AD" w:rsidRDefault="004A42AD" w:rsidP="00367B4C">
      <w:pPr>
        <w:spacing w:line="276" w:lineRule="auto"/>
        <w:ind w:left="425"/>
        <w:jc w:val="both"/>
        <w:rPr>
          <w:b/>
          <w:sz w:val="24"/>
          <w:szCs w:val="24"/>
          <w:lang w:val="en-US"/>
        </w:rPr>
      </w:pPr>
    </w:p>
    <w:p w:rsidR="00EB5018" w:rsidRPr="004A42AD" w:rsidRDefault="00FF6DD0" w:rsidP="009F1A68">
      <w:pPr>
        <w:numPr>
          <w:ilvl w:val="0"/>
          <w:numId w:val="21"/>
        </w:numPr>
        <w:spacing w:line="276" w:lineRule="auto"/>
        <w:ind w:left="0" w:firstLine="425"/>
        <w:jc w:val="both"/>
        <w:rPr>
          <w:b/>
          <w:sz w:val="24"/>
          <w:szCs w:val="24"/>
          <w:lang w:val="en-US"/>
        </w:rPr>
      </w:pPr>
      <w:r w:rsidRPr="00185CA8">
        <w:rPr>
          <w:b/>
          <w:sz w:val="24"/>
          <w:szCs w:val="24"/>
        </w:rPr>
        <w:t>И</w:t>
      </w:r>
      <w:r w:rsidRPr="00185CA8">
        <w:rPr>
          <w:b/>
          <w:sz w:val="24"/>
          <w:szCs w:val="24"/>
          <w:lang w:val="en-US"/>
        </w:rPr>
        <w:t xml:space="preserve">ндикатори за измерване постигането на целта на настоящата </w:t>
      </w:r>
      <w:r w:rsidRPr="00367B4C">
        <w:rPr>
          <w:b/>
          <w:sz w:val="24"/>
          <w:szCs w:val="24"/>
          <w:lang w:val="en-US"/>
        </w:rPr>
        <w:t>процедура</w:t>
      </w:r>
      <w:r w:rsidR="00185CA8" w:rsidRPr="00367B4C">
        <w:rPr>
          <w:b/>
          <w:sz w:val="24"/>
          <w:szCs w:val="24"/>
          <w:lang w:val="bg-BG"/>
        </w:rPr>
        <w:t>:</w:t>
      </w:r>
      <w:r w:rsidR="00E036E0" w:rsidRPr="004A42AD">
        <w:rPr>
          <w:i/>
          <w:lang w:val="bg-BG"/>
        </w:rPr>
        <w:t xml:space="preserve">                                                                                   </w:t>
      </w:r>
      <w:r w:rsidR="004A42AD" w:rsidRPr="004A42AD">
        <w:rPr>
          <w:i/>
          <w:lang w:val="bg-BG"/>
        </w:rPr>
        <w:t xml:space="preserve">                           </w:t>
      </w:r>
      <w:r w:rsidR="00E036E0" w:rsidRPr="004A42AD">
        <w:rPr>
          <w:i/>
          <w:lang w:val="bg-BG"/>
        </w:rPr>
        <w:t xml:space="preserve">                 </w:t>
      </w:r>
      <w:r w:rsidR="004A42AD" w:rsidRPr="004A42AD">
        <w:rPr>
          <w:i/>
          <w:lang w:val="bg-BG"/>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46"/>
        <w:gridCol w:w="1418"/>
        <w:gridCol w:w="1559"/>
      </w:tblGrid>
      <w:tr w:rsidR="00FB64C0" w:rsidRPr="00D037CD" w:rsidTr="00BE5ECA">
        <w:tc>
          <w:tcPr>
            <w:tcW w:w="9923" w:type="dxa"/>
            <w:gridSpan w:val="3"/>
            <w:shd w:val="clear" w:color="auto" w:fill="FDE9D9"/>
          </w:tcPr>
          <w:p w:rsidR="00FB64C0" w:rsidRPr="00BE5ECA" w:rsidRDefault="00FB64C0" w:rsidP="00FB64C0">
            <w:pPr>
              <w:jc w:val="center"/>
              <w:rPr>
                <w:rFonts w:ascii="Verdana" w:hAnsi="Verdana"/>
                <w:b/>
                <w:sz w:val="22"/>
                <w:szCs w:val="22"/>
                <w:lang w:val="bg-BG"/>
              </w:rPr>
            </w:pPr>
            <w:r w:rsidRPr="00BE5ECA">
              <w:rPr>
                <w:rFonts w:ascii="Verdana" w:hAnsi="Verdana"/>
                <w:b/>
                <w:sz w:val="22"/>
                <w:szCs w:val="22"/>
                <w:lang w:val="bg-BG"/>
              </w:rPr>
              <w:t>Индикатори за изпълнение</w:t>
            </w:r>
          </w:p>
        </w:tc>
      </w:tr>
      <w:tr w:rsidR="00AD121B" w:rsidRPr="00D037CD" w:rsidTr="00BE5ECA">
        <w:tc>
          <w:tcPr>
            <w:tcW w:w="6946" w:type="dxa"/>
            <w:shd w:val="clear" w:color="auto" w:fill="FDE9D9"/>
          </w:tcPr>
          <w:p w:rsidR="00AD121B" w:rsidRPr="00BE5ECA" w:rsidRDefault="00AD121B" w:rsidP="00D037CD">
            <w:pPr>
              <w:jc w:val="center"/>
              <w:rPr>
                <w:rFonts w:ascii="Verdana" w:hAnsi="Verdana"/>
                <w:b/>
                <w:sz w:val="22"/>
                <w:szCs w:val="22"/>
                <w:lang w:val="bg-BG"/>
              </w:rPr>
            </w:pPr>
            <w:r w:rsidRPr="00BE5ECA">
              <w:rPr>
                <w:rFonts w:ascii="Verdana" w:hAnsi="Verdana"/>
                <w:b/>
                <w:sz w:val="22"/>
                <w:szCs w:val="22"/>
                <w:lang w:val="bg-BG"/>
              </w:rPr>
              <w:t>Индикатор</w:t>
            </w:r>
          </w:p>
        </w:tc>
        <w:tc>
          <w:tcPr>
            <w:tcW w:w="1418" w:type="dxa"/>
            <w:shd w:val="clear" w:color="auto" w:fill="FDE9D9"/>
          </w:tcPr>
          <w:p w:rsidR="00AD121B" w:rsidRPr="00BE5ECA" w:rsidRDefault="00AD121B" w:rsidP="00D037CD">
            <w:pPr>
              <w:jc w:val="center"/>
              <w:rPr>
                <w:rFonts w:ascii="Verdana" w:hAnsi="Verdana"/>
                <w:b/>
                <w:sz w:val="22"/>
                <w:szCs w:val="22"/>
                <w:lang w:val="bg-BG"/>
              </w:rPr>
            </w:pPr>
            <w:r w:rsidRPr="00BE5ECA">
              <w:rPr>
                <w:rFonts w:ascii="Verdana" w:hAnsi="Verdana"/>
                <w:b/>
                <w:sz w:val="22"/>
                <w:szCs w:val="22"/>
                <w:lang w:val="bg-BG"/>
              </w:rPr>
              <w:t>Мерна единица</w:t>
            </w:r>
          </w:p>
        </w:tc>
        <w:tc>
          <w:tcPr>
            <w:tcW w:w="1559" w:type="dxa"/>
            <w:shd w:val="clear" w:color="auto" w:fill="FDE9D9"/>
          </w:tcPr>
          <w:p w:rsidR="00AD121B" w:rsidRPr="00BE5ECA" w:rsidRDefault="00AD121B" w:rsidP="00D037CD">
            <w:pPr>
              <w:jc w:val="center"/>
              <w:rPr>
                <w:rFonts w:ascii="Verdana" w:hAnsi="Verdana"/>
                <w:b/>
                <w:sz w:val="22"/>
                <w:szCs w:val="22"/>
                <w:lang w:val="bg-BG"/>
              </w:rPr>
            </w:pPr>
            <w:r w:rsidRPr="00BE5ECA">
              <w:rPr>
                <w:rFonts w:ascii="Verdana" w:hAnsi="Verdana"/>
                <w:b/>
                <w:sz w:val="22"/>
                <w:szCs w:val="22"/>
                <w:lang w:val="bg-BG"/>
              </w:rPr>
              <w:t>Целева стойност</w:t>
            </w:r>
          </w:p>
        </w:tc>
      </w:tr>
      <w:tr w:rsidR="00AD121B" w:rsidRPr="00D037CD" w:rsidTr="00BE5ECA">
        <w:tc>
          <w:tcPr>
            <w:tcW w:w="6946" w:type="dxa"/>
          </w:tcPr>
          <w:p w:rsidR="00AD121B" w:rsidRPr="00BE5ECA" w:rsidRDefault="00FB64C0" w:rsidP="00BE5ECA">
            <w:pPr>
              <w:ind w:left="176" w:hanging="176"/>
              <w:rPr>
                <w:rFonts w:ascii="Verdana" w:hAnsi="Verdana"/>
                <w:sz w:val="22"/>
                <w:szCs w:val="22"/>
                <w:lang w:val="bg-BG"/>
              </w:rPr>
            </w:pPr>
            <w:r w:rsidRPr="00BE5ECA">
              <w:rPr>
                <w:rFonts w:ascii="Verdana" w:hAnsi="Verdana"/>
                <w:sz w:val="22"/>
                <w:szCs w:val="22"/>
                <w:lang w:val="bg-BG"/>
              </w:rPr>
              <w:t>Брой операции получаващи подкрепа за инвестиции в малка по мащаби инфраструктура</w:t>
            </w:r>
          </w:p>
        </w:tc>
        <w:tc>
          <w:tcPr>
            <w:tcW w:w="1418" w:type="dxa"/>
          </w:tcPr>
          <w:p w:rsidR="00AD121B" w:rsidRPr="00BE5ECA" w:rsidRDefault="00AD121B" w:rsidP="004A42AD">
            <w:pPr>
              <w:jc w:val="center"/>
              <w:rPr>
                <w:rFonts w:ascii="Verdana" w:hAnsi="Verdana"/>
                <w:sz w:val="22"/>
                <w:szCs w:val="22"/>
                <w:lang w:val="bg-BG"/>
              </w:rPr>
            </w:pPr>
            <w:r w:rsidRPr="00BE5ECA">
              <w:rPr>
                <w:rFonts w:ascii="Verdana" w:hAnsi="Verdana"/>
                <w:sz w:val="22"/>
                <w:szCs w:val="22"/>
                <w:lang w:val="bg-BG"/>
              </w:rPr>
              <w:t>брой</w:t>
            </w:r>
          </w:p>
        </w:tc>
        <w:tc>
          <w:tcPr>
            <w:tcW w:w="1559" w:type="dxa"/>
          </w:tcPr>
          <w:p w:rsidR="00AD121B" w:rsidRPr="00BE5ECA" w:rsidRDefault="00BE5ECA" w:rsidP="00D037CD">
            <w:pPr>
              <w:tabs>
                <w:tab w:val="left" w:pos="34"/>
              </w:tabs>
              <w:jc w:val="center"/>
              <w:rPr>
                <w:rFonts w:ascii="Verdana" w:hAnsi="Verdana"/>
                <w:sz w:val="22"/>
                <w:szCs w:val="22"/>
                <w:lang w:val="bg-BG"/>
              </w:rPr>
            </w:pPr>
            <w:r>
              <w:rPr>
                <w:rFonts w:ascii="Verdana" w:hAnsi="Verdana"/>
                <w:sz w:val="22"/>
                <w:szCs w:val="22"/>
                <w:lang w:val="bg-BG"/>
              </w:rPr>
              <w:t>2</w:t>
            </w:r>
          </w:p>
        </w:tc>
      </w:tr>
      <w:tr w:rsidR="00AD121B" w:rsidRPr="00D037CD" w:rsidTr="00BE5ECA">
        <w:tc>
          <w:tcPr>
            <w:tcW w:w="6946" w:type="dxa"/>
          </w:tcPr>
          <w:p w:rsidR="00AD121B" w:rsidRPr="00BE5ECA" w:rsidRDefault="00FB64C0" w:rsidP="00E036E0">
            <w:pPr>
              <w:rPr>
                <w:rFonts w:ascii="Verdana" w:hAnsi="Verdana"/>
                <w:sz w:val="22"/>
                <w:szCs w:val="22"/>
                <w:lang w:val="bg-BG"/>
              </w:rPr>
            </w:pPr>
            <w:r w:rsidRPr="00BE5ECA">
              <w:rPr>
                <w:rFonts w:ascii="Verdana" w:hAnsi="Verdana"/>
                <w:sz w:val="22"/>
                <w:szCs w:val="22"/>
                <w:lang w:val="bg-BG"/>
              </w:rPr>
              <w:t>Общо публични разходи в лева</w:t>
            </w:r>
          </w:p>
        </w:tc>
        <w:tc>
          <w:tcPr>
            <w:tcW w:w="1418" w:type="dxa"/>
          </w:tcPr>
          <w:p w:rsidR="00AD121B" w:rsidRPr="00BE5ECA" w:rsidRDefault="00AD121B" w:rsidP="004A42AD">
            <w:pPr>
              <w:jc w:val="center"/>
              <w:rPr>
                <w:rFonts w:ascii="Verdana" w:hAnsi="Verdana"/>
                <w:sz w:val="22"/>
                <w:szCs w:val="22"/>
                <w:lang w:val="bg-BG"/>
              </w:rPr>
            </w:pPr>
            <w:r w:rsidRPr="00BE5ECA">
              <w:rPr>
                <w:rFonts w:ascii="Verdana" w:hAnsi="Verdana"/>
                <w:sz w:val="22"/>
                <w:szCs w:val="22"/>
                <w:lang w:val="bg-BG"/>
              </w:rPr>
              <w:t>лева</w:t>
            </w:r>
          </w:p>
        </w:tc>
        <w:tc>
          <w:tcPr>
            <w:tcW w:w="1559" w:type="dxa"/>
          </w:tcPr>
          <w:p w:rsidR="00AD121B" w:rsidRPr="00BE5ECA" w:rsidRDefault="00BE5ECA" w:rsidP="00D037CD">
            <w:pPr>
              <w:jc w:val="center"/>
              <w:rPr>
                <w:rFonts w:ascii="Verdana" w:hAnsi="Verdana"/>
                <w:sz w:val="22"/>
                <w:szCs w:val="22"/>
                <w:lang w:val="bg-BG"/>
              </w:rPr>
            </w:pPr>
            <w:r>
              <w:rPr>
                <w:rFonts w:ascii="Verdana" w:hAnsi="Verdana"/>
                <w:sz w:val="22"/>
                <w:szCs w:val="22"/>
                <w:lang w:val="bg-BG"/>
              </w:rPr>
              <w:t>800 000</w:t>
            </w:r>
          </w:p>
        </w:tc>
      </w:tr>
      <w:tr w:rsidR="00FB64C0" w:rsidRPr="00D037CD" w:rsidTr="00BE5ECA">
        <w:tc>
          <w:tcPr>
            <w:tcW w:w="9923" w:type="dxa"/>
            <w:gridSpan w:val="3"/>
            <w:shd w:val="clear" w:color="auto" w:fill="F2DBDB"/>
          </w:tcPr>
          <w:p w:rsidR="00FB64C0" w:rsidRPr="00BE5ECA" w:rsidRDefault="00FB64C0" w:rsidP="00D037CD">
            <w:pPr>
              <w:jc w:val="center"/>
              <w:rPr>
                <w:rFonts w:ascii="Verdana" w:hAnsi="Verdana"/>
                <w:b/>
                <w:sz w:val="22"/>
                <w:szCs w:val="22"/>
                <w:lang w:val="bg-BG"/>
              </w:rPr>
            </w:pPr>
            <w:r w:rsidRPr="00BE5ECA">
              <w:rPr>
                <w:rFonts w:ascii="Verdana" w:hAnsi="Verdana"/>
                <w:b/>
                <w:sz w:val="22"/>
                <w:szCs w:val="22"/>
                <w:lang w:val="bg-BG"/>
              </w:rPr>
              <w:t>Индикатори за изпълнение</w:t>
            </w:r>
          </w:p>
        </w:tc>
      </w:tr>
      <w:tr w:rsidR="00FB64C0" w:rsidRPr="00D037CD" w:rsidTr="00BE5ECA">
        <w:tc>
          <w:tcPr>
            <w:tcW w:w="6946" w:type="dxa"/>
            <w:shd w:val="clear" w:color="auto" w:fill="F2DBDB"/>
          </w:tcPr>
          <w:p w:rsidR="00FB64C0" w:rsidRPr="00BE5ECA" w:rsidRDefault="00FB64C0" w:rsidP="000134D1">
            <w:pPr>
              <w:jc w:val="center"/>
              <w:rPr>
                <w:rFonts w:ascii="Verdana" w:hAnsi="Verdana"/>
                <w:b/>
                <w:sz w:val="22"/>
                <w:szCs w:val="22"/>
                <w:lang w:val="bg-BG"/>
              </w:rPr>
            </w:pPr>
            <w:r w:rsidRPr="00BE5ECA">
              <w:rPr>
                <w:rFonts w:ascii="Verdana" w:hAnsi="Verdana"/>
                <w:b/>
                <w:sz w:val="22"/>
                <w:szCs w:val="22"/>
                <w:lang w:val="bg-BG"/>
              </w:rPr>
              <w:t>Индикатор</w:t>
            </w:r>
          </w:p>
        </w:tc>
        <w:tc>
          <w:tcPr>
            <w:tcW w:w="1418" w:type="dxa"/>
            <w:shd w:val="clear" w:color="auto" w:fill="F2DBDB"/>
          </w:tcPr>
          <w:p w:rsidR="00FB64C0" w:rsidRPr="00BE5ECA" w:rsidRDefault="00FB64C0" w:rsidP="000134D1">
            <w:pPr>
              <w:jc w:val="center"/>
              <w:rPr>
                <w:rFonts w:ascii="Verdana" w:hAnsi="Verdana"/>
                <w:b/>
                <w:sz w:val="22"/>
                <w:szCs w:val="22"/>
                <w:lang w:val="bg-BG"/>
              </w:rPr>
            </w:pPr>
            <w:r w:rsidRPr="00BE5ECA">
              <w:rPr>
                <w:rFonts w:ascii="Verdana" w:hAnsi="Verdana"/>
                <w:b/>
                <w:sz w:val="22"/>
                <w:szCs w:val="22"/>
                <w:lang w:val="bg-BG"/>
              </w:rPr>
              <w:t>Мерна единица</w:t>
            </w:r>
          </w:p>
        </w:tc>
        <w:tc>
          <w:tcPr>
            <w:tcW w:w="1559" w:type="dxa"/>
            <w:shd w:val="clear" w:color="auto" w:fill="F2DBDB"/>
          </w:tcPr>
          <w:p w:rsidR="00FB64C0" w:rsidRPr="00BE5ECA" w:rsidRDefault="00FB64C0" w:rsidP="000134D1">
            <w:pPr>
              <w:jc w:val="center"/>
              <w:rPr>
                <w:rFonts w:ascii="Verdana" w:hAnsi="Verdana"/>
                <w:b/>
                <w:sz w:val="22"/>
                <w:szCs w:val="22"/>
                <w:lang w:val="bg-BG"/>
              </w:rPr>
            </w:pPr>
            <w:r w:rsidRPr="00BE5ECA">
              <w:rPr>
                <w:rFonts w:ascii="Verdana" w:hAnsi="Verdana"/>
                <w:b/>
                <w:sz w:val="22"/>
                <w:szCs w:val="22"/>
                <w:lang w:val="bg-BG"/>
              </w:rPr>
              <w:t>Целева стойност</w:t>
            </w:r>
          </w:p>
        </w:tc>
      </w:tr>
      <w:tr w:rsidR="00AD121B" w:rsidRPr="00D037CD" w:rsidTr="00BE5ECA">
        <w:tc>
          <w:tcPr>
            <w:tcW w:w="6946" w:type="dxa"/>
          </w:tcPr>
          <w:p w:rsidR="00AD121B" w:rsidRPr="00BE5ECA" w:rsidRDefault="00FB64C0" w:rsidP="00D037CD">
            <w:pPr>
              <w:jc w:val="both"/>
              <w:rPr>
                <w:rFonts w:ascii="Verdana" w:hAnsi="Verdana"/>
                <w:sz w:val="22"/>
                <w:szCs w:val="22"/>
                <w:lang w:val="bg-BG"/>
              </w:rPr>
            </w:pPr>
            <w:r w:rsidRPr="00BE5ECA">
              <w:rPr>
                <w:rFonts w:ascii="Verdana" w:hAnsi="Verdana"/>
                <w:sz w:val="22"/>
                <w:szCs w:val="22"/>
                <w:lang w:val="bg-BG"/>
              </w:rPr>
              <w:t>Брой жители, които се ползват от подобрени услуги/инфраструктура</w:t>
            </w:r>
          </w:p>
        </w:tc>
        <w:tc>
          <w:tcPr>
            <w:tcW w:w="1418" w:type="dxa"/>
          </w:tcPr>
          <w:p w:rsidR="00AD121B" w:rsidRPr="00BE5ECA" w:rsidRDefault="00AD121B" w:rsidP="004A42AD">
            <w:pPr>
              <w:jc w:val="center"/>
              <w:rPr>
                <w:rFonts w:ascii="Verdana" w:hAnsi="Verdana"/>
                <w:sz w:val="22"/>
                <w:szCs w:val="22"/>
                <w:lang w:val="en-US"/>
              </w:rPr>
            </w:pPr>
            <w:r w:rsidRPr="00BE5ECA">
              <w:rPr>
                <w:rFonts w:ascii="Verdana" w:hAnsi="Verdana"/>
                <w:sz w:val="22"/>
                <w:szCs w:val="22"/>
                <w:lang w:val="bg-BG"/>
              </w:rPr>
              <w:t>брой</w:t>
            </w:r>
          </w:p>
        </w:tc>
        <w:tc>
          <w:tcPr>
            <w:tcW w:w="1559" w:type="dxa"/>
          </w:tcPr>
          <w:p w:rsidR="00AD121B" w:rsidRPr="00BE5ECA" w:rsidRDefault="00BE5ECA" w:rsidP="00D037CD">
            <w:pPr>
              <w:jc w:val="center"/>
              <w:rPr>
                <w:rFonts w:ascii="Verdana" w:hAnsi="Verdana"/>
                <w:sz w:val="22"/>
                <w:szCs w:val="22"/>
                <w:lang w:val="en-US"/>
              </w:rPr>
            </w:pPr>
            <w:r>
              <w:rPr>
                <w:rFonts w:ascii="Verdana" w:hAnsi="Verdana"/>
                <w:sz w:val="22"/>
                <w:szCs w:val="22"/>
                <w:lang w:val="bg-BG"/>
              </w:rPr>
              <w:t>5 00</w:t>
            </w:r>
            <w:r w:rsidR="00AD121B" w:rsidRPr="00BE5ECA">
              <w:rPr>
                <w:rFonts w:ascii="Verdana" w:hAnsi="Verdana"/>
                <w:sz w:val="22"/>
                <w:szCs w:val="22"/>
                <w:lang w:val="bg-BG"/>
              </w:rPr>
              <w:t>0</w:t>
            </w:r>
          </w:p>
        </w:tc>
      </w:tr>
      <w:tr w:rsidR="00AD121B" w:rsidRPr="00D037CD" w:rsidTr="00BE5ECA">
        <w:tc>
          <w:tcPr>
            <w:tcW w:w="6946" w:type="dxa"/>
          </w:tcPr>
          <w:p w:rsidR="00AD121B" w:rsidRPr="00BE5ECA" w:rsidRDefault="00FB64C0" w:rsidP="00FB64C0">
            <w:pPr>
              <w:rPr>
                <w:rFonts w:ascii="Verdana" w:hAnsi="Verdana"/>
                <w:sz w:val="22"/>
                <w:szCs w:val="22"/>
                <w:lang w:val="bg-BG"/>
              </w:rPr>
            </w:pPr>
            <w:r w:rsidRPr="00BE5ECA">
              <w:rPr>
                <w:rFonts w:ascii="Verdana" w:hAnsi="Verdana"/>
                <w:sz w:val="22"/>
                <w:szCs w:val="22"/>
                <w:lang w:val="bg-BG"/>
              </w:rPr>
              <w:t xml:space="preserve">Брой създадени работни места (в процеса на изпълнение на </w:t>
            </w:r>
            <w:r w:rsidR="00AD121B" w:rsidRPr="00BE5ECA">
              <w:rPr>
                <w:rFonts w:ascii="Verdana" w:hAnsi="Verdana"/>
                <w:sz w:val="22"/>
                <w:szCs w:val="22"/>
                <w:lang w:val="bg-BG"/>
              </w:rPr>
              <w:t>проект</w:t>
            </w:r>
            <w:r w:rsidRPr="00BE5ECA">
              <w:rPr>
                <w:rFonts w:ascii="Verdana" w:hAnsi="Verdana"/>
                <w:sz w:val="22"/>
                <w:szCs w:val="22"/>
                <w:lang w:val="bg-BG"/>
              </w:rPr>
              <w:t>а)</w:t>
            </w:r>
          </w:p>
        </w:tc>
        <w:tc>
          <w:tcPr>
            <w:tcW w:w="1418" w:type="dxa"/>
          </w:tcPr>
          <w:p w:rsidR="00AD121B" w:rsidRPr="00BE5ECA" w:rsidRDefault="00AD121B" w:rsidP="004A42AD">
            <w:pPr>
              <w:jc w:val="center"/>
              <w:rPr>
                <w:rFonts w:ascii="Verdana" w:hAnsi="Verdana"/>
                <w:sz w:val="22"/>
                <w:szCs w:val="22"/>
                <w:lang w:val="en-US"/>
              </w:rPr>
            </w:pPr>
            <w:r w:rsidRPr="00BE5ECA">
              <w:rPr>
                <w:rFonts w:ascii="Verdana" w:hAnsi="Verdana"/>
                <w:sz w:val="22"/>
                <w:szCs w:val="22"/>
                <w:lang w:val="bg-BG"/>
              </w:rPr>
              <w:t>брой</w:t>
            </w:r>
          </w:p>
        </w:tc>
        <w:tc>
          <w:tcPr>
            <w:tcW w:w="1559" w:type="dxa"/>
          </w:tcPr>
          <w:p w:rsidR="00AD121B" w:rsidRPr="00BE5ECA" w:rsidRDefault="00BE5ECA" w:rsidP="00BE5ECA">
            <w:pPr>
              <w:ind w:left="-108" w:firstLine="108"/>
              <w:jc w:val="center"/>
              <w:rPr>
                <w:rFonts w:ascii="Verdana" w:hAnsi="Verdana"/>
                <w:sz w:val="22"/>
                <w:szCs w:val="22"/>
                <w:lang w:val="en-US"/>
              </w:rPr>
            </w:pPr>
            <w:r>
              <w:rPr>
                <w:rFonts w:ascii="Verdana" w:hAnsi="Verdana"/>
                <w:sz w:val="22"/>
                <w:szCs w:val="22"/>
                <w:lang w:val="bg-BG"/>
              </w:rPr>
              <w:t>1</w:t>
            </w:r>
          </w:p>
        </w:tc>
      </w:tr>
      <w:tr w:rsidR="00BE5ECA" w:rsidRPr="00D037CD" w:rsidTr="00BE5ECA">
        <w:tc>
          <w:tcPr>
            <w:tcW w:w="9923" w:type="dxa"/>
            <w:gridSpan w:val="3"/>
          </w:tcPr>
          <w:p w:rsidR="00BE5ECA" w:rsidRPr="005B4F71" w:rsidRDefault="00BE5ECA" w:rsidP="00BE5ECA">
            <w:pPr>
              <w:pStyle w:val="Text1"/>
              <w:spacing w:before="120" w:after="120"/>
              <w:ind w:left="0"/>
              <w:outlineLvl w:val="0"/>
              <w:rPr>
                <w:rFonts w:ascii="Verdana" w:hAnsi="Verdana"/>
                <w:szCs w:val="22"/>
                <w:lang w:val="bg-BG" w:eastAsia="bg-BG"/>
              </w:rPr>
            </w:pPr>
            <w:r w:rsidRPr="005B4F71">
              <w:rPr>
                <w:rFonts w:ascii="Verdana" w:hAnsi="Verdana"/>
                <w:b/>
                <w:sz w:val="22"/>
                <w:szCs w:val="22"/>
                <w:lang w:val="bg-BG" w:eastAsia="bg-BG"/>
              </w:rPr>
              <w:t>Всеки кандидат трябва да включи в  проектното си предложение</w:t>
            </w:r>
            <w:r>
              <w:rPr>
                <w:rFonts w:ascii="Verdana" w:hAnsi="Verdana"/>
                <w:b/>
                <w:sz w:val="22"/>
                <w:szCs w:val="22"/>
                <w:lang w:val="bg-BG" w:eastAsia="bg-BG"/>
              </w:rPr>
              <w:t xml:space="preserve"> </w:t>
            </w:r>
            <w:r w:rsidRPr="005B4F71">
              <w:rPr>
                <w:rFonts w:ascii="Verdana" w:hAnsi="Verdana"/>
                <w:b/>
                <w:sz w:val="22"/>
                <w:szCs w:val="22"/>
                <w:u w:val="single"/>
                <w:lang w:val="bg-BG" w:eastAsia="bg-BG"/>
              </w:rPr>
              <w:t>всички индикатори за изпълнение и резултат</w:t>
            </w:r>
            <w:r w:rsidRPr="005B4F71">
              <w:rPr>
                <w:rFonts w:ascii="Verdana" w:hAnsi="Verdana"/>
                <w:sz w:val="22"/>
                <w:szCs w:val="22"/>
                <w:lang w:val="bg-BG" w:eastAsia="bg-BG"/>
              </w:rPr>
              <w:t xml:space="preserve">, които ще постигне с изпълнението на конкретния проект. </w:t>
            </w:r>
          </w:p>
          <w:p w:rsidR="00BE5ECA" w:rsidRPr="005B4F71" w:rsidRDefault="00BE5ECA" w:rsidP="00BE5ECA">
            <w:pPr>
              <w:pStyle w:val="Text1"/>
              <w:spacing w:before="120" w:after="120"/>
              <w:ind w:left="0"/>
              <w:outlineLvl w:val="0"/>
              <w:rPr>
                <w:rFonts w:ascii="Verdana" w:hAnsi="Verdana"/>
                <w:szCs w:val="22"/>
                <w:lang w:val="bg-BG" w:eastAsia="bg-BG"/>
              </w:rPr>
            </w:pPr>
            <w:r w:rsidRPr="005B4F71">
              <w:rPr>
                <w:rFonts w:ascii="Verdana" w:hAnsi="Verdana"/>
                <w:sz w:val="22"/>
                <w:szCs w:val="22"/>
                <w:lang w:val="bg-BG" w:eastAsia="bg-BG"/>
              </w:rPr>
              <w:t xml:space="preserve">Всеки индикатор, включен в проектното предложение трябва да бъде количествено определен, с положителна </w:t>
            </w:r>
            <w:r w:rsidRPr="005B4F71">
              <w:rPr>
                <w:rFonts w:ascii="Verdana" w:hAnsi="Verdana"/>
                <w:b/>
                <w:sz w:val="22"/>
                <w:szCs w:val="22"/>
                <w:lang w:val="bg-BG" w:eastAsia="bg-BG"/>
              </w:rPr>
              <w:t>целева стойност</w:t>
            </w:r>
            <w:r w:rsidRPr="005B4F71">
              <w:rPr>
                <w:rFonts w:ascii="Verdana" w:hAnsi="Verdana"/>
                <w:sz w:val="22"/>
                <w:szCs w:val="22"/>
                <w:lang w:val="bg-BG" w:eastAsia="bg-BG"/>
              </w:rPr>
              <w:t xml:space="preserve">, различна от “0”. Заложеното количество трябва да </w:t>
            </w:r>
            <w:r w:rsidRPr="005B4F71">
              <w:rPr>
                <w:rFonts w:ascii="Verdana" w:hAnsi="Verdana"/>
                <w:sz w:val="22"/>
                <w:szCs w:val="22"/>
                <w:lang w:val="ru-RU" w:eastAsia="bg-BG"/>
              </w:rPr>
              <w:t>съответства на описанието на включените в проекта дейности и кореспондиращите им разходи.</w:t>
            </w:r>
          </w:p>
          <w:p w:rsidR="00BE5ECA" w:rsidRPr="00D037CD" w:rsidRDefault="00BE5ECA" w:rsidP="00D037CD">
            <w:pPr>
              <w:jc w:val="both"/>
              <w:rPr>
                <w:lang w:val="en-US"/>
              </w:rPr>
            </w:pPr>
            <w:r w:rsidRPr="005B4F71">
              <w:rPr>
                <w:rFonts w:ascii="Verdana" w:hAnsi="Verdana"/>
                <w:b/>
                <w:bCs/>
                <w:sz w:val="22"/>
                <w:szCs w:val="22"/>
                <w:lang w:val="ru-RU"/>
              </w:rPr>
              <w:t>В случай че в проектното предложение не са включени приложимите индикатори за изпълнение и резултат, и/или заложената целева стойност на индикаторите е нула, оценителната комисия ще изиска от кандидата пояснителна информация.</w:t>
            </w:r>
          </w:p>
        </w:tc>
      </w:tr>
    </w:tbl>
    <w:p w:rsidR="00FF6DD0" w:rsidRPr="00705738" w:rsidRDefault="00FF6DD0" w:rsidP="004351CA">
      <w:pPr>
        <w:spacing w:line="276" w:lineRule="auto"/>
        <w:jc w:val="both"/>
        <w:rPr>
          <w:sz w:val="24"/>
          <w:szCs w:val="24"/>
          <w:lang w:val="en-US"/>
        </w:rPr>
      </w:pPr>
    </w:p>
    <w:p w:rsidR="00FF6DD0" w:rsidRPr="00192B13" w:rsidRDefault="00884EF4" w:rsidP="009F1A68">
      <w:pPr>
        <w:numPr>
          <w:ilvl w:val="0"/>
          <w:numId w:val="21"/>
        </w:numPr>
        <w:spacing w:line="276" w:lineRule="auto"/>
        <w:ind w:left="714" w:hanging="357"/>
        <w:jc w:val="both"/>
        <w:rPr>
          <w:rFonts w:ascii="Verdana" w:hAnsi="Verdana"/>
          <w:b/>
          <w:sz w:val="22"/>
          <w:szCs w:val="22"/>
          <w:lang w:val="bg-BG"/>
        </w:rPr>
      </w:pPr>
      <w:r w:rsidRPr="00192B13">
        <w:rPr>
          <w:rFonts w:ascii="Verdana" w:hAnsi="Verdana"/>
          <w:b/>
          <w:sz w:val="22"/>
          <w:szCs w:val="22"/>
          <w:lang w:val="bg-BG"/>
        </w:rPr>
        <w:t xml:space="preserve">Общ размер на безвъзмездната финансова помощ по процедурата: </w:t>
      </w:r>
    </w:p>
    <w:p w:rsidR="00BE5ECA" w:rsidRPr="00192B13" w:rsidRDefault="00155029" w:rsidP="00BE5ECA">
      <w:pPr>
        <w:pBdr>
          <w:top w:val="single" w:sz="4" w:space="1" w:color="auto"/>
          <w:left w:val="single" w:sz="4" w:space="4" w:color="auto"/>
          <w:bottom w:val="single" w:sz="4" w:space="1" w:color="auto"/>
          <w:right w:val="single" w:sz="4" w:space="4" w:color="auto"/>
        </w:pBdr>
        <w:spacing w:line="276" w:lineRule="auto"/>
        <w:jc w:val="both"/>
        <w:rPr>
          <w:rFonts w:ascii="Verdana" w:hAnsi="Verdana"/>
          <w:bCs/>
          <w:sz w:val="22"/>
          <w:szCs w:val="22"/>
        </w:rPr>
      </w:pPr>
      <w:r w:rsidRPr="00192B13">
        <w:rPr>
          <w:rFonts w:ascii="Verdana" w:hAnsi="Verdana"/>
          <w:sz w:val="22"/>
          <w:szCs w:val="22"/>
          <w:lang w:val="bg-BG"/>
        </w:rPr>
        <w:t xml:space="preserve">      </w:t>
      </w:r>
      <w:r w:rsidR="00BE5ECA" w:rsidRPr="00192B13">
        <w:rPr>
          <w:rFonts w:ascii="Verdana" w:hAnsi="Verdana"/>
          <w:bCs/>
          <w:sz w:val="22"/>
          <w:szCs w:val="22"/>
        </w:rPr>
        <w:t>Общия</w:t>
      </w:r>
      <w:r w:rsidR="00BF7779">
        <w:rPr>
          <w:rFonts w:ascii="Verdana" w:hAnsi="Verdana"/>
          <w:bCs/>
          <w:sz w:val="22"/>
          <w:szCs w:val="22"/>
          <w:lang w:val="bg-BG"/>
        </w:rPr>
        <w:t>т</w:t>
      </w:r>
      <w:r w:rsidR="00BE5ECA" w:rsidRPr="00192B13">
        <w:rPr>
          <w:rFonts w:ascii="Verdana" w:hAnsi="Verdana"/>
          <w:bCs/>
          <w:sz w:val="22"/>
          <w:szCs w:val="22"/>
        </w:rPr>
        <w:t xml:space="preserve"> размер на безвъзмездната финансова помощ за проекти по мярка 7.2. „Инвестиции в създаването, подобряването или разширяването на всички видове малка по мащаби публична инфраструктура“ от стратегията за ВОМР на „МИГ – Стралджа 2016</w:t>
      </w:r>
      <w:r w:rsidR="00BF7779">
        <w:rPr>
          <w:rFonts w:ascii="Verdana" w:hAnsi="Verdana"/>
          <w:bCs/>
          <w:sz w:val="22"/>
          <w:szCs w:val="22"/>
          <w:lang w:val="bg-BG"/>
        </w:rPr>
        <w:t>г.</w:t>
      </w:r>
      <w:r w:rsidR="00BE5ECA" w:rsidRPr="00192B13">
        <w:rPr>
          <w:rFonts w:ascii="Verdana" w:hAnsi="Verdana"/>
          <w:bCs/>
          <w:sz w:val="22"/>
          <w:szCs w:val="22"/>
        </w:rPr>
        <w:t>”, за целия период на нейното изпълнение е: 800 000.00 лева.</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3261"/>
        <w:gridCol w:w="3402"/>
      </w:tblGrid>
      <w:tr w:rsidR="00AD4322" w:rsidRPr="00192B13" w:rsidTr="00192B13">
        <w:tc>
          <w:tcPr>
            <w:tcW w:w="3402" w:type="dxa"/>
            <w:shd w:val="clear" w:color="auto" w:fill="FDE9D9"/>
          </w:tcPr>
          <w:p w:rsidR="00AD4322" w:rsidRPr="00192B13" w:rsidRDefault="00AD4322" w:rsidP="00AD4322">
            <w:pPr>
              <w:spacing w:line="276" w:lineRule="auto"/>
              <w:jc w:val="center"/>
              <w:rPr>
                <w:rFonts w:ascii="Verdana" w:hAnsi="Verdana"/>
                <w:b/>
                <w:i/>
                <w:sz w:val="22"/>
                <w:szCs w:val="22"/>
                <w:lang w:val="bg-BG"/>
              </w:rPr>
            </w:pPr>
            <w:r w:rsidRPr="00192B13">
              <w:rPr>
                <w:rFonts w:ascii="Verdana" w:hAnsi="Verdana"/>
                <w:b/>
                <w:i/>
                <w:sz w:val="22"/>
                <w:szCs w:val="22"/>
                <w:lang w:val="bg-BG"/>
              </w:rPr>
              <w:t>Общ размер на безвъзмездната финансова помощ</w:t>
            </w:r>
          </w:p>
        </w:tc>
        <w:tc>
          <w:tcPr>
            <w:tcW w:w="3261" w:type="dxa"/>
            <w:shd w:val="clear" w:color="auto" w:fill="FDE9D9"/>
          </w:tcPr>
          <w:p w:rsidR="00AD4322" w:rsidRPr="00192B13" w:rsidRDefault="00AD4322" w:rsidP="00AD4322">
            <w:pPr>
              <w:spacing w:line="276" w:lineRule="auto"/>
              <w:jc w:val="center"/>
              <w:rPr>
                <w:rFonts w:ascii="Verdana" w:hAnsi="Verdana"/>
                <w:sz w:val="22"/>
                <w:szCs w:val="22"/>
                <w:lang w:val="bg-BG"/>
              </w:rPr>
            </w:pPr>
            <w:r w:rsidRPr="00192B13">
              <w:rPr>
                <w:rFonts w:ascii="Verdana" w:hAnsi="Verdana"/>
                <w:b/>
                <w:i/>
                <w:sz w:val="22"/>
                <w:szCs w:val="22"/>
                <w:lang w:val="ru-RU"/>
              </w:rPr>
              <w:t xml:space="preserve">Финансиране от Европейския </w:t>
            </w:r>
            <w:r w:rsidRPr="00192B13">
              <w:rPr>
                <w:rFonts w:ascii="Verdana" w:hAnsi="Verdana"/>
                <w:b/>
                <w:i/>
                <w:sz w:val="22"/>
                <w:szCs w:val="22"/>
                <w:lang w:val="bg-BG"/>
              </w:rPr>
              <w:t>земеделски фонд за развитие на селските райони</w:t>
            </w:r>
          </w:p>
        </w:tc>
        <w:tc>
          <w:tcPr>
            <w:tcW w:w="3402" w:type="dxa"/>
            <w:shd w:val="clear" w:color="auto" w:fill="FDE9D9"/>
          </w:tcPr>
          <w:p w:rsidR="00AD4322" w:rsidRPr="00192B13" w:rsidRDefault="00AD4322" w:rsidP="00AD4322">
            <w:pPr>
              <w:spacing w:line="276" w:lineRule="auto"/>
              <w:jc w:val="center"/>
              <w:rPr>
                <w:rFonts w:ascii="Verdana" w:hAnsi="Verdana"/>
                <w:sz w:val="22"/>
                <w:szCs w:val="22"/>
                <w:lang w:val="bg-BG"/>
              </w:rPr>
            </w:pPr>
            <w:r w:rsidRPr="00192B13">
              <w:rPr>
                <w:rFonts w:ascii="Verdana" w:hAnsi="Verdana"/>
                <w:b/>
                <w:i/>
                <w:sz w:val="22"/>
                <w:szCs w:val="22"/>
              </w:rPr>
              <w:t>Национално съфинансира</w:t>
            </w:r>
            <w:r w:rsidRPr="00192B13">
              <w:rPr>
                <w:rFonts w:ascii="Verdana" w:hAnsi="Verdana"/>
                <w:b/>
                <w:i/>
                <w:sz w:val="22"/>
                <w:szCs w:val="22"/>
                <w:lang w:val="bg-BG"/>
              </w:rPr>
              <w:t>н</w:t>
            </w:r>
            <w:r w:rsidRPr="00192B13">
              <w:rPr>
                <w:rFonts w:ascii="Verdana" w:hAnsi="Verdana"/>
                <w:b/>
                <w:i/>
                <w:sz w:val="22"/>
                <w:szCs w:val="22"/>
              </w:rPr>
              <w:t>е</w:t>
            </w:r>
          </w:p>
        </w:tc>
      </w:tr>
      <w:tr w:rsidR="00AD4322" w:rsidRPr="00192B13" w:rsidTr="00192B13">
        <w:tc>
          <w:tcPr>
            <w:tcW w:w="3402" w:type="dxa"/>
          </w:tcPr>
          <w:p w:rsidR="00AD4322" w:rsidRPr="00192B13" w:rsidRDefault="00192B13" w:rsidP="00192B13">
            <w:pPr>
              <w:spacing w:line="276" w:lineRule="auto"/>
              <w:jc w:val="center"/>
              <w:rPr>
                <w:rFonts w:ascii="Verdana" w:hAnsi="Verdana"/>
                <w:i/>
                <w:sz w:val="22"/>
                <w:szCs w:val="22"/>
                <w:lang w:val="bg-BG"/>
              </w:rPr>
            </w:pPr>
            <w:r w:rsidRPr="00192B13">
              <w:rPr>
                <w:rFonts w:ascii="Verdana" w:hAnsi="Verdana"/>
                <w:i/>
                <w:sz w:val="22"/>
                <w:szCs w:val="22"/>
                <w:lang w:val="bg-BG"/>
              </w:rPr>
              <w:t>800</w:t>
            </w:r>
            <w:r w:rsidR="00AD4322" w:rsidRPr="00192B13">
              <w:rPr>
                <w:rFonts w:ascii="Verdana" w:hAnsi="Verdana"/>
                <w:i/>
                <w:sz w:val="22"/>
                <w:szCs w:val="22"/>
                <w:lang w:val="bg-BG"/>
              </w:rPr>
              <w:t> </w:t>
            </w:r>
            <w:r w:rsidRPr="00192B13">
              <w:rPr>
                <w:rFonts w:ascii="Verdana" w:hAnsi="Verdana"/>
                <w:i/>
                <w:sz w:val="22"/>
                <w:szCs w:val="22"/>
                <w:lang w:val="bg-BG"/>
              </w:rPr>
              <w:t>000</w:t>
            </w:r>
            <w:r w:rsidR="00AD4322" w:rsidRPr="00192B13">
              <w:rPr>
                <w:rFonts w:ascii="Verdana" w:hAnsi="Verdana"/>
                <w:i/>
                <w:sz w:val="22"/>
                <w:szCs w:val="22"/>
                <w:lang w:val="bg-BG"/>
              </w:rPr>
              <w:t>.00 лева – 100%</w:t>
            </w:r>
          </w:p>
        </w:tc>
        <w:tc>
          <w:tcPr>
            <w:tcW w:w="3261" w:type="dxa"/>
          </w:tcPr>
          <w:p w:rsidR="00AD4322" w:rsidRPr="00192B13" w:rsidRDefault="00192B13" w:rsidP="00192B13">
            <w:pPr>
              <w:spacing w:line="276" w:lineRule="auto"/>
              <w:jc w:val="center"/>
              <w:rPr>
                <w:rFonts w:ascii="Verdana" w:hAnsi="Verdana"/>
                <w:i/>
                <w:sz w:val="22"/>
                <w:szCs w:val="22"/>
                <w:lang w:val="bg-BG"/>
              </w:rPr>
            </w:pPr>
            <w:r w:rsidRPr="00192B13">
              <w:rPr>
                <w:rFonts w:ascii="Verdana" w:hAnsi="Verdana"/>
                <w:i/>
                <w:sz w:val="22"/>
                <w:szCs w:val="22"/>
                <w:lang w:val="bg-BG"/>
              </w:rPr>
              <w:t>720</w:t>
            </w:r>
            <w:r w:rsidR="00AD4322" w:rsidRPr="00192B13">
              <w:rPr>
                <w:rFonts w:ascii="Verdana" w:hAnsi="Verdana"/>
                <w:i/>
                <w:sz w:val="22"/>
                <w:szCs w:val="22"/>
                <w:lang w:val="bg-BG"/>
              </w:rPr>
              <w:t> 0</w:t>
            </w:r>
            <w:r w:rsidRPr="00192B13">
              <w:rPr>
                <w:rFonts w:ascii="Verdana" w:hAnsi="Verdana"/>
                <w:i/>
                <w:sz w:val="22"/>
                <w:szCs w:val="22"/>
                <w:lang w:val="bg-BG"/>
              </w:rPr>
              <w:t>00</w:t>
            </w:r>
            <w:r w:rsidR="00AD4322" w:rsidRPr="00192B13">
              <w:rPr>
                <w:rFonts w:ascii="Verdana" w:hAnsi="Verdana"/>
                <w:i/>
                <w:sz w:val="22"/>
                <w:szCs w:val="22"/>
                <w:lang w:val="bg-BG"/>
              </w:rPr>
              <w:t>.</w:t>
            </w:r>
            <w:r w:rsidRPr="00192B13">
              <w:rPr>
                <w:rFonts w:ascii="Verdana" w:hAnsi="Verdana"/>
                <w:i/>
                <w:sz w:val="22"/>
                <w:szCs w:val="22"/>
                <w:lang w:val="bg-BG"/>
              </w:rPr>
              <w:t>0</w:t>
            </w:r>
            <w:r w:rsidR="00AD4322" w:rsidRPr="00192B13">
              <w:rPr>
                <w:rFonts w:ascii="Verdana" w:hAnsi="Verdana"/>
                <w:i/>
                <w:sz w:val="22"/>
                <w:szCs w:val="22"/>
                <w:lang w:val="bg-BG"/>
              </w:rPr>
              <w:t>0 лева – 90%</w:t>
            </w:r>
          </w:p>
        </w:tc>
        <w:tc>
          <w:tcPr>
            <w:tcW w:w="3402" w:type="dxa"/>
          </w:tcPr>
          <w:p w:rsidR="00AD4322" w:rsidRPr="00192B13" w:rsidRDefault="00192B13" w:rsidP="00192B13">
            <w:pPr>
              <w:spacing w:line="276" w:lineRule="auto"/>
              <w:jc w:val="center"/>
              <w:rPr>
                <w:rFonts w:ascii="Verdana" w:hAnsi="Verdana"/>
                <w:i/>
                <w:sz w:val="22"/>
                <w:szCs w:val="22"/>
                <w:lang w:val="bg-BG"/>
              </w:rPr>
            </w:pPr>
            <w:r w:rsidRPr="00192B13">
              <w:rPr>
                <w:rFonts w:ascii="Verdana" w:hAnsi="Verdana"/>
                <w:i/>
                <w:sz w:val="22"/>
                <w:szCs w:val="22"/>
                <w:lang w:val="bg-BG"/>
              </w:rPr>
              <w:t>80</w:t>
            </w:r>
            <w:r w:rsidR="00AD4322" w:rsidRPr="00192B13">
              <w:rPr>
                <w:rFonts w:ascii="Verdana" w:hAnsi="Verdana"/>
                <w:i/>
                <w:sz w:val="22"/>
                <w:szCs w:val="22"/>
                <w:lang w:val="bg-BG"/>
              </w:rPr>
              <w:t xml:space="preserve"> </w:t>
            </w:r>
            <w:r w:rsidRPr="00192B13">
              <w:rPr>
                <w:rFonts w:ascii="Verdana" w:hAnsi="Verdana"/>
                <w:i/>
                <w:sz w:val="22"/>
                <w:szCs w:val="22"/>
                <w:lang w:val="bg-BG"/>
              </w:rPr>
              <w:t>000</w:t>
            </w:r>
            <w:r w:rsidR="00AD4322" w:rsidRPr="00192B13">
              <w:rPr>
                <w:rFonts w:ascii="Verdana" w:hAnsi="Verdana"/>
                <w:i/>
                <w:sz w:val="22"/>
                <w:szCs w:val="22"/>
                <w:lang w:val="bg-BG"/>
              </w:rPr>
              <w:t>.</w:t>
            </w:r>
            <w:r w:rsidRPr="00192B13">
              <w:rPr>
                <w:rFonts w:ascii="Verdana" w:hAnsi="Verdana"/>
                <w:i/>
                <w:sz w:val="22"/>
                <w:szCs w:val="22"/>
                <w:lang w:val="bg-BG"/>
              </w:rPr>
              <w:t>0</w:t>
            </w:r>
            <w:r w:rsidR="00AD4322" w:rsidRPr="00192B13">
              <w:rPr>
                <w:rFonts w:ascii="Verdana" w:hAnsi="Verdana"/>
                <w:i/>
                <w:sz w:val="22"/>
                <w:szCs w:val="22"/>
                <w:lang w:val="bg-BG"/>
              </w:rPr>
              <w:t>0 лева – 10%</w:t>
            </w:r>
          </w:p>
        </w:tc>
      </w:tr>
    </w:tbl>
    <w:p w:rsidR="00AD4322" w:rsidRPr="00155029" w:rsidRDefault="00AD4322" w:rsidP="00267C29">
      <w:pPr>
        <w:spacing w:line="276" w:lineRule="auto"/>
        <w:jc w:val="both"/>
        <w:rPr>
          <w:sz w:val="24"/>
          <w:szCs w:val="24"/>
          <w:lang w:val="bg-BG"/>
        </w:rPr>
      </w:pPr>
    </w:p>
    <w:p w:rsidR="00FF6DD0" w:rsidRPr="00192B13" w:rsidRDefault="00024419" w:rsidP="009F1A68">
      <w:pPr>
        <w:numPr>
          <w:ilvl w:val="0"/>
          <w:numId w:val="21"/>
        </w:numPr>
        <w:spacing w:line="276" w:lineRule="auto"/>
        <w:ind w:left="0" w:firstLine="357"/>
        <w:jc w:val="both"/>
        <w:rPr>
          <w:rFonts w:ascii="Verdana" w:hAnsi="Verdana"/>
          <w:b/>
          <w:i/>
          <w:sz w:val="22"/>
          <w:szCs w:val="22"/>
          <w:shd w:val="clear" w:color="auto" w:fill="FEFEFE"/>
        </w:rPr>
      </w:pPr>
      <w:r w:rsidRPr="00192B13">
        <w:rPr>
          <w:rFonts w:ascii="Verdana" w:hAnsi="Verdana"/>
          <w:b/>
          <w:sz w:val="22"/>
          <w:szCs w:val="22"/>
          <w:shd w:val="clear" w:color="auto" w:fill="FEFEFE"/>
          <w:lang w:val="bg-BG"/>
        </w:rPr>
        <w:t xml:space="preserve">Минимален и максимален размер на безвъзмездната финансова помощ </w:t>
      </w:r>
      <w:r w:rsidR="00934DAD" w:rsidRPr="00192B13">
        <w:rPr>
          <w:rFonts w:ascii="Verdana" w:hAnsi="Verdana"/>
          <w:b/>
          <w:sz w:val="22"/>
          <w:szCs w:val="22"/>
          <w:shd w:val="clear" w:color="auto" w:fill="FEFEFE"/>
          <w:lang w:val="bg-BG"/>
        </w:rPr>
        <w:t>(БФП)</w:t>
      </w:r>
      <w:r w:rsidR="00752E84" w:rsidRPr="00192B13">
        <w:rPr>
          <w:rFonts w:ascii="Verdana" w:hAnsi="Verdana"/>
          <w:b/>
          <w:sz w:val="22"/>
          <w:szCs w:val="22"/>
          <w:shd w:val="clear" w:color="auto" w:fill="FEFEFE"/>
          <w:lang w:val="bg-BG"/>
        </w:rPr>
        <w:t xml:space="preserve"> </w:t>
      </w:r>
      <w:r w:rsidRPr="00192B13">
        <w:rPr>
          <w:rFonts w:ascii="Verdana" w:hAnsi="Verdana"/>
          <w:b/>
          <w:sz w:val="22"/>
          <w:szCs w:val="22"/>
          <w:shd w:val="clear" w:color="auto" w:fill="FEFEFE"/>
          <w:lang w:val="bg-BG"/>
        </w:rPr>
        <w:t>за конкретен проект:</w:t>
      </w:r>
    </w:p>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192B13">
        <w:rPr>
          <w:rFonts w:ascii="Verdana" w:hAnsi="Verdana"/>
          <w:sz w:val="22"/>
          <w:szCs w:val="22"/>
          <w:shd w:val="clear" w:color="auto" w:fill="FEFEFE"/>
          <w:lang w:val="bg-BG"/>
        </w:rPr>
        <w:t xml:space="preserve">Всеки кандидат може да кандидатства за безвъзмездна финансова помощ като изготвеният от него проект, трябва да се вмества в следните минимални и максимални граници: </w:t>
      </w:r>
    </w:p>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192B13">
        <w:rPr>
          <w:rFonts w:ascii="Verdana" w:hAnsi="Verdana"/>
          <w:sz w:val="22"/>
          <w:szCs w:val="22"/>
          <w:shd w:val="clear" w:color="auto" w:fill="FEFEFE"/>
          <w:lang w:val="bg-BG"/>
        </w:rPr>
        <w:t xml:space="preserve">1.1. </w:t>
      </w:r>
      <w:r w:rsidRPr="00192B13">
        <w:rPr>
          <w:rFonts w:ascii="Verdana" w:hAnsi="Verdana"/>
          <w:bCs/>
          <w:sz w:val="22"/>
          <w:szCs w:val="22"/>
          <w:shd w:val="clear" w:color="auto" w:fill="FEFEFE"/>
          <w:lang w:val="bg-BG"/>
        </w:rPr>
        <w:t xml:space="preserve">Минималният размер на общите допустимите разходи за проект </w:t>
      </w:r>
      <w:r w:rsidRPr="00192B13">
        <w:rPr>
          <w:rFonts w:ascii="Verdana" w:hAnsi="Verdana"/>
          <w:sz w:val="22"/>
          <w:szCs w:val="22"/>
          <w:shd w:val="clear" w:color="auto" w:fill="FEFEFE"/>
          <w:lang w:val="bg-BG"/>
        </w:rPr>
        <w:t xml:space="preserve">е 4 889,50 лева /2 500 евро/. </w:t>
      </w:r>
    </w:p>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192B13">
        <w:rPr>
          <w:rFonts w:ascii="Verdana" w:hAnsi="Verdana"/>
          <w:sz w:val="22"/>
          <w:szCs w:val="22"/>
          <w:shd w:val="clear" w:color="auto" w:fill="FEFEFE"/>
          <w:lang w:val="bg-BG"/>
        </w:rPr>
        <w:t xml:space="preserve">1.2. </w:t>
      </w:r>
      <w:r w:rsidRPr="00192B13">
        <w:rPr>
          <w:rFonts w:ascii="Verdana" w:hAnsi="Verdana"/>
          <w:bCs/>
          <w:sz w:val="22"/>
          <w:szCs w:val="22"/>
          <w:shd w:val="clear" w:color="auto" w:fill="FEFEFE"/>
          <w:lang w:val="bg-BG"/>
        </w:rPr>
        <w:t xml:space="preserve">Максималният размер на общите допустимите разходи за проект </w:t>
      </w:r>
      <w:r w:rsidRPr="00192B13">
        <w:rPr>
          <w:rFonts w:ascii="Verdana" w:hAnsi="Verdana"/>
          <w:sz w:val="22"/>
          <w:szCs w:val="22"/>
          <w:shd w:val="clear" w:color="auto" w:fill="FEFEFE"/>
          <w:lang w:val="bg-BG"/>
        </w:rPr>
        <w:t xml:space="preserve">е 391 160,00 лева /200 000 евро/. </w:t>
      </w:r>
    </w:p>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192B13">
        <w:rPr>
          <w:rFonts w:ascii="Verdana" w:hAnsi="Verdana"/>
          <w:bCs/>
          <w:sz w:val="22"/>
          <w:szCs w:val="22"/>
          <w:shd w:val="clear" w:color="auto" w:fill="FEFEFE"/>
          <w:lang w:val="bg-BG"/>
        </w:rPr>
        <w:t xml:space="preserve">2. Минимален и максимален размер на безвъзмездната финансова помощ </w:t>
      </w:r>
      <w:r w:rsidRPr="00192B13">
        <w:rPr>
          <w:rFonts w:ascii="Verdana" w:hAnsi="Verdana"/>
          <w:sz w:val="22"/>
          <w:szCs w:val="22"/>
          <w:shd w:val="clear" w:color="auto" w:fill="FEFEFE"/>
          <w:lang w:val="bg-BG"/>
        </w:rPr>
        <w:t xml:space="preserve">за конкретен проект: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99"/>
        <w:gridCol w:w="4998"/>
      </w:tblGrid>
      <w:tr w:rsidR="00192B13" w:rsidRPr="00192B13" w:rsidTr="000134D1">
        <w:tc>
          <w:tcPr>
            <w:tcW w:w="5031" w:type="dxa"/>
          </w:tcPr>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192B13">
              <w:rPr>
                <w:rFonts w:ascii="Verdana" w:hAnsi="Verdana"/>
                <w:bCs/>
                <w:sz w:val="22"/>
                <w:szCs w:val="22"/>
                <w:shd w:val="clear" w:color="auto" w:fill="FEFEFE"/>
                <w:lang w:val="bg-BG"/>
              </w:rPr>
              <w:t>Минимален размер на безвъзмездната финансова помощ</w:t>
            </w:r>
          </w:p>
        </w:tc>
        <w:tc>
          <w:tcPr>
            <w:tcW w:w="5031" w:type="dxa"/>
          </w:tcPr>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ind w:left="-35"/>
              <w:jc w:val="both"/>
              <w:rPr>
                <w:rFonts w:ascii="Verdana" w:hAnsi="Verdana"/>
                <w:sz w:val="22"/>
                <w:szCs w:val="22"/>
                <w:shd w:val="clear" w:color="auto" w:fill="FEFEFE"/>
                <w:lang w:val="bg-BG"/>
              </w:rPr>
            </w:pPr>
            <w:r w:rsidRPr="00192B13">
              <w:rPr>
                <w:rFonts w:ascii="Verdana" w:hAnsi="Verdana"/>
                <w:bCs/>
                <w:sz w:val="22"/>
                <w:szCs w:val="22"/>
                <w:shd w:val="clear" w:color="auto" w:fill="FEFEFE"/>
                <w:lang w:val="bg-BG"/>
              </w:rPr>
              <w:t>Максимален размер на безвъзмездната финансова помощ</w:t>
            </w:r>
          </w:p>
        </w:tc>
      </w:tr>
      <w:tr w:rsidR="00192B13" w:rsidRPr="00192B13" w:rsidTr="000134D1">
        <w:tc>
          <w:tcPr>
            <w:tcW w:w="5031" w:type="dxa"/>
          </w:tcPr>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192B13">
              <w:rPr>
                <w:rFonts w:ascii="Verdana" w:hAnsi="Verdana"/>
                <w:sz w:val="22"/>
                <w:szCs w:val="22"/>
                <w:shd w:val="clear" w:color="auto" w:fill="FEFEFE"/>
                <w:lang w:val="bg-BG"/>
              </w:rPr>
              <w:t>4 889,50 лева /2 500 евро/</w:t>
            </w:r>
          </w:p>
        </w:tc>
        <w:tc>
          <w:tcPr>
            <w:tcW w:w="5031" w:type="dxa"/>
          </w:tcPr>
          <w:p w:rsidR="00192B13" w:rsidRPr="00192B13" w:rsidRDefault="00192B13" w:rsidP="00192B13">
            <w:pPr>
              <w:pBdr>
                <w:top w:val="single" w:sz="4" w:space="1" w:color="auto"/>
                <w:left w:val="single" w:sz="4" w:space="5" w:color="auto"/>
                <w:bottom w:val="single" w:sz="4" w:space="1" w:color="auto"/>
                <w:right w:val="single" w:sz="4" w:space="4" w:color="auto"/>
              </w:pBdr>
              <w:spacing w:line="276" w:lineRule="auto"/>
              <w:ind w:left="-37"/>
              <w:jc w:val="both"/>
              <w:rPr>
                <w:rFonts w:ascii="Verdana" w:hAnsi="Verdana"/>
                <w:sz w:val="22"/>
                <w:szCs w:val="22"/>
                <w:shd w:val="clear" w:color="auto" w:fill="FEFEFE"/>
                <w:lang w:val="bg-BG"/>
              </w:rPr>
            </w:pPr>
            <w:r w:rsidRPr="00192B13">
              <w:rPr>
                <w:rFonts w:ascii="Verdana" w:hAnsi="Verdana"/>
                <w:sz w:val="22"/>
                <w:szCs w:val="22"/>
                <w:shd w:val="clear" w:color="auto" w:fill="FEFEFE"/>
                <w:lang w:val="bg-BG"/>
              </w:rPr>
              <w:t>391 160,00 лева /200 000 евро/</w:t>
            </w:r>
          </w:p>
        </w:tc>
      </w:tr>
    </w:tbl>
    <w:p w:rsidR="00612E64" w:rsidRDefault="00612E64" w:rsidP="00267C29">
      <w:pPr>
        <w:pStyle w:val="1"/>
        <w:keepLines/>
        <w:widowControl w:val="0"/>
        <w:autoSpaceDE w:val="0"/>
        <w:autoSpaceDN w:val="0"/>
        <w:adjustRightInd w:val="0"/>
        <w:spacing w:line="276" w:lineRule="auto"/>
        <w:ind w:left="714" w:firstLine="0"/>
        <w:jc w:val="left"/>
        <w:rPr>
          <w:sz w:val="24"/>
          <w:szCs w:val="24"/>
        </w:rPr>
      </w:pPr>
      <w:bookmarkStart w:id="3" w:name="_Toc510000534"/>
    </w:p>
    <w:p w:rsidR="003A38F9" w:rsidRPr="00CF58CE" w:rsidRDefault="00040ED5" w:rsidP="009F1A68">
      <w:pPr>
        <w:pStyle w:val="1"/>
        <w:keepLines/>
        <w:widowControl w:val="0"/>
        <w:numPr>
          <w:ilvl w:val="0"/>
          <w:numId w:val="21"/>
        </w:numPr>
        <w:autoSpaceDE w:val="0"/>
        <w:autoSpaceDN w:val="0"/>
        <w:adjustRightInd w:val="0"/>
        <w:spacing w:line="276" w:lineRule="auto"/>
        <w:ind w:left="714" w:hanging="357"/>
        <w:jc w:val="left"/>
        <w:rPr>
          <w:rFonts w:ascii="Verdana" w:hAnsi="Verdana"/>
          <w:sz w:val="22"/>
          <w:szCs w:val="22"/>
        </w:rPr>
      </w:pPr>
      <w:r w:rsidRPr="00CF58CE">
        <w:rPr>
          <w:rFonts w:ascii="Verdana" w:hAnsi="Verdana"/>
          <w:sz w:val="22"/>
          <w:szCs w:val="22"/>
        </w:rPr>
        <w:t>Процент на съфинансиране</w:t>
      </w:r>
      <w:bookmarkEnd w:id="3"/>
      <w:r w:rsidR="00475932" w:rsidRPr="00CF58CE">
        <w:rPr>
          <w:rFonts w:ascii="Verdana" w:hAnsi="Verdana"/>
          <w:sz w:val="22"/>
          <w:szCs w:val="22"/>
        </w:rPr>
        <w:t>:</w:t>
      </w:r>
      <w:r w:rsidRPr="00CF58CE">
        <w:rPr>
          <w:rFonts w:ascii="Verdana" w:hAnsi="Verdana"/>
          <w:sz w:val="22"/>
          <w:szCs w:val="22"/>
        </w:rPr>
        <w:t xml:space="preserve">  </w:t>
      </w:r>
    </w:p>
    <w:p w:rsidR="006E666A" w:rsidRPr="00CF58CE" w:rsidRDefault="00921177" w:rsidP="00267C29">
      <w:pPr>
        <w:pBdr>
          <w:top w:val="single" w:sz="4" w:space="1" w:color="auto"/>
          <w:left w:val="single" w:sz="4" w:space="1" w:color="auto"/>
          <w:bottom w:val="single" w:sz="4" w:space="1" w:color="auto"/>
          <w:right w:val="single" w:sz="4" w:space="4" w:color="auto"/>
        </w:pBdr>
        <w:spacing w:line="276" w:lineRule="auto"/>
        <w:ind w:firstLine="360"/>
        <w:jc w:val="both"/>
        <w:rPr>
          <w:rFonts w:ascii="Verdana" w:hAnsi="Verdana"/>
          <w:b/>
          <w:bCs/>
          <w:sz w:val="22"/>
          <w:szCs w:val="22"/>
          <w:shd w:val="clear" w:color="auto" w:fill="FEFEFE"/>
          <w:lang w:val="bg-BG"/>
        </w:rPr>
      </w:pPr>
      <w:r w:rsidRPr="00CF58CE">
        <w:rPr>
          <w:rFonts w:ascii="Verdana" w:hAnsi="Verdana"/>
          <w:b/>
          <w:bCs/>
          <w:sz w:val="22"/>
          <w:szCs w:val="22"/>
          <w:shd w:val="clear" w:color="auto" w:fill="FEFEFE"/>
          <w:lang w:val="bg-BG"/>
        </w:rPr>
        <w:t>Интензитет на финансовата помощ:</w:t>
      </w:r>
    </w:p>
    <w:p w:rsidR="00192B13" w:rsidRPr="00CF58CE" w:rsidRDefault="00192B13" w:rsidP="00192B13">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Максималният размер на безвъзмездната финансова помощ от общия размер на допустимите за финансово подпомагане разходи за проекта, е както следва: </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43"/>
        <w:gridCol w:w="3544"/>
        <w:gridCol w:w="3544"/>
      </w:tblGrid>
      <w:tr w:rsidR="00192B13" w:rsidRPr="00CF58CE" w:rsidTr="00192B13">
        <w:tc>
          <w:tcPr>
            <w:tcW w:w="10031" w:type="dxa"/>
            <w:gridSpan w:val="3"/>
            <w:shd w:val="clear" w:color="auto" w:fill="FFFFFF"/>
          </w:tcPr>
          <w:p w:rsidR="00192B13" w:rsidRPr="00CF58CE" w:rsidRDefault="00192B13" w:rsidP="00192B13">
            <w:pPr>
              <w:pBdr>
                <w:top w:val="single" w:sz="4" w:space="1" w:color="auto"/>
                <w:left w:val="single" w:sz="4" w:space="1" w:color="auto"/>
                <w:bottom w:val="single" w:sz="4" w:space="1" w:color="auto"/>
                <w:right w:val="single" w:sz="4" w:space="4" w:color="auto"/>
              </w:pBdr>
              <w:spacing w:line="276" w:lineRule="auto"/>
              <w:jc w:val="both"/>
              <w:rPr>
                <w:rFonts w:ascii="Verdana" w:hAnsi="Verdana"/>
                <w:b/>
                <w:sz w:val="22"/>
                <w:szCs w:val="22"/>
                <w:shd w:val="clear" w:color="auto" w:fill="FEFEFE"/>
                <w:lang w:val="bg-BG"/>
              </w:rPr>
            </w:pPr>
            <w:r w:rsidRPr="00CF58CE">
              <w:rPr>
                <w:rFonts w:ascii="Verdana" w:hAnsi="Verdana"/>
                <w:b/>
                <w:sz w:val="22"/>
                <w:szCs w:val="22"/>
                <w:shd w:val="clear" w:color="auto" w:fill="FEFEFE"/>
                <w:lang w:val="bg-BG"/>
              </w:rPr>
              <w:t>Максималният интензитет на помощта</w:t>
            </w:r>
            <w:r w:rsidRPr="00CF58CE">
              <w:rPr>
                <w:rFonts w:ascii="Verdana" w:hAnsi="Verdana"/>
                <w:b/>
                <w:sz w:val="22"/>
                <w:szCs w:val="22"/>
                <w:shd w:val="clear" w:color="auto" w:fill="FEFEFE"/>
                <w:lang w:val="en-US"/>
              </w:rPr>
              <w:t xml:space="preserve"> </w:t>
            </w:r>
            <w:r w:rsidRPr="00CF58CE">
              <w:rPr>
                <w:rFonts w:ascii="Verdana" w:hAnsi="Verdana"/>
                <w:b/>
                <w:sz w:val="22"/>
                <w:szCs w:val="22"/>
                <w:shd w:val="clear" w:color="auto" w:fill="FEFEFE"/>
                <w:lang w:val="bg-BG"/>
              </w:rPr>
              <w:t>от общата стойност на допустимите</w:t>
            </w:r>
            <w:r w:rsidRPr="00CF58CE">
              <w:rPr>
                <w:rFonts w:ascii="Verdana" w:hAnsi="Verdana"/>
                <w:b/>
                <w:sz w:val="22"/>
                <w:szCs w:val="22"/>
                <w:shd w:val="clear" w:color="auto" w:fill="FEFEFE"/>
                <w:lang w:val="en-US"/>
              </w:rPr>
              <w:t xml:space="preserve"> </w:t>
            </w:r>
            <w:r w:rsidRPr="00CF58CE">
              <w:rPr>
                <w:rFonts w:ascii="Verdana" w:hAnsi="Verdana"/>
                <w:b/>
                <w:sz w:val="22"/>
                <w:szCs w:val="22"/>
                <w:shd w:val="clear" w:color="auto" w:fill="FEFEFE"/>
                <w:lang w:val="bg-BG"/>
              </w:rPr>
              <w:t>разходи по проекта е размер на:</w:t>
            </w:r>
          </w:p>
        </w:tc>
      </w:tr>
      <w:tr w:rsidR="00192B13" w:rsidRPr="00CF58CE" w:rsidTr="000134D1">
        <w:tc>
          <w:tcPr>
            <w:tcW w:w="2943" w:type="dxa"/>
          </w:tcPr>
          <w:p w:rsidR="00192B13" w:rsidRPr="00CF58CE" w:rsidRDefault="00192B13" w:rsidP="00192B13">
            <w:pPr>
              <w:pBdr>
                <w:top w:val="single" w:sz="4" w:space="1" w:color="auto"/>
                <w:left w:val="single" w:sz="4" w:space="1" w:color="auto"/>
                <w:bottom w:val="single" w:sz="4" w:space="1" w:color="auto"/>
                <w:right w:val="single" w:sz="4" w:space="4" w:color="auto"/>
              </w:pBdr>
              <w:spacing w:line="276" w:lineRule="auto"/>
              <w:jc w:val="both"/>
              <w:rPr>
                <w:rFonts w:ascii="Verdana" w:hAnsi="Verdana"/>
                <w:b/>
                <w:sz w:val="22"/>
                <w:szCs w:val="22"/>
                <w:shd w:val="clear" w:color="auto" w:fill="FEFEFE"/>
                <w:lang w:val="bg-BG"/>
              </w:rPr>
            </w:pPr>
            <w:r w:rsidRPr="00CF58CE">
              <w:rPr>
                <w:rFonts w:ascii="Verdana" w:hAnsi="Verdana"/>
                <w:sz w:val="22"/>
                <w:szCs w:val="22"/>
                <w:shd w:val="clear" w:color="auto" w:fill="FEFEFE"/>
                <w:lang w:val="bg-BG"/>
              </w:rPr>
              <w:t>Финансовата помощ е в размер</w:t>
            </w:r>
            <w:r w:rsidRPr="00CF58CE">
              <w:rPr>
                <w:rFonts w:ascii="Verdana" w:hAnsi="Verdana"/>
                <w:b/>
                <w:sz w:val="22"/>
                <w:szCs w:val="22"/>
                <w:shd w:val="clear" w:color="auto" w:fill="FEFEFE"/>
                <w:lang w:val="bg-BG"/>
              </w:rPr>
              <w:t xml:space="preserve"> на 100% </w:t>
            </w:r>
            <w:r w:rsidRPr="00CF58CE">
              <w:rPr>
                <w:rFonts w:ascii="Verdana" w:hAnsi="Verdana"/>
                <w:sz w:val="22"/>
                <w:szCs w:val="22"/>
                <w:shd w:val="clear" w:color="auto" w:fill="FEFEFE"/>
                <w:lang w:val="bg-BG"/>
              </w:rPr>
              <w:t>от общия размер на допустимите за финансово подпомагане разходи за проекти, които след извършване на инвестицията,</w:t>
            </w:r>
            <w:r w:rsidRPr="00CF58CE">
              <w:rPr>
                <w:rFonts w:ascii="Verdana" w:hAnsi="Verdana"/>
                <w:b/>
                <w:sz w:val="22"/>
                <w:szCs w:val="22"/>
                <w:shd w:val="clear" w:color="auto" w:fill="FEFEFE"/>
                <w:lang w:val="bg-BG"/>
              </w:rPr>
              <w:t xml:space="preserve"> не генерират нетни приходи.</w:t>
            </w:r>
          </w:p>
        </w:tc>
        <w:tc>
          <w:tcPr>
            <w:tcW w:w="3544" w:type="dxa"/>
          </w:tcPr>
          <w:p w:rsidR="00192B13" w:rsidRPr="00CF58CE" w:rsidRDefault="00192B13" w:rsidP="00192B13">
            <w:pPr>
              <w:pBdr>
                <w:top w:val="single" w:sz="4" w:space="1" w:color="auto"/>
                <w:left w:val="single" w:sz="4" w:space="1" w:color="auto"/>
                <w:bottom w:val="single" w:sz="4" w:space="1" w:color="auto"/>
                <w:right w:val="single" w:sz="4" w:space="4" w:color="auto"/>
              </w:pBdr>
              <w:spacing w:line="276" w:lineRule="auto"/>
              <w:jc w:val="both"/>
              <w:rPr>
                <w:rFonts w:ascii="Verdana" w:hAnsi="Verdana"/>
                <w:b/>
                <w:sz w:val="22"/>
                <w:szCs w:val="22"/>
                <w:shd w:val="clear" w:color="auto" w:fill="FEFEFE"/>
                <w:lang w:val="bg-BG"/>
              </w:rPr>
            </w:pPr>
            <w:r w:rsidRPr="00CF58CE">
              <w:rPr>
                <w:rFonts w:ascii="Verdana" w:hAnsi="Verdana"/>
                <w:sz w:val="22"/>
                <w:szCs w:val="22"/>
                <w:shd w:val="clear" w:color="auto" w:fill="FEFEFE"/>
                <w:lang w:val="bg-BG"/>
              </w:rPr>
              <w:t>Финансовата помощ е в размер</w:t>
            </w:r>
            <w:r w:rsidRPr="00CF58CE">
              <w:rPr>
                <w:rFonts w:ascii="Verdana" w:hAnsi="Verdana"/>
                <w:b/>
                <w:sz w:val="22"/>
                <w:szCs w:val="22"/>
                <w:shd w:val="clear" w:color="auto" w:fill="FEFEFE"/>
                <w:lang w:val="bg-BG"/>
              </w:rPr>
              <w:t xml:space="preserve"> на 100% </w:t>
            </w:r>
            <w:r w:rsidRPr="00CF58CE">
              <w:rPr>
                <w:rFonts w:ascii="Verdana" w:hAnsi="Verdana"/>
                <w:sz w:val="22"/>
                <w:szCs w:val="22"/>
                <w:shd w:val="clear" w:color="auto" w:fill="FEFEFE"/>
                <w:lang w:val="bg-BG"/>
              </w:rPr>
              <w:t>от общия размер на допустимите за финансово подпомагане разходи за проекти, които след извършване на инвестицията,</w:t>
            </w:r>
            <w:r w:rsidRPr="00CF58CE">
              <w:rPr>
                <w:rFonts w:ascii="Verdana" w:hAnsi="Verdana"/>
                <w:b/>
                <w:sz w:val="22"/>
                <w:szCs w:val="22"/>
                <w:shd w:val="clear" w:color="auto" w:fill="FEFEFE"/>
                <w:lang w:val="bg-BG"/>
              </w:rPr>
              <w:t xml:space="preserve"> ще генерират нетни приходи, </w:t>
            </w:r>
            <w:r w:rsidRPr="00CF58CE">
              <w:rPr>
                <w:rFonts w:ascii="Verdana" w:hAnsi="Verdana"/>
                <w:sz w:val="22"/>
                <w:szCs w:val="22"/>
                <w:shd w:val="clear" w:color="auto" w:fill="FEFEFE"/>
                <w:lang w:val="bg-BG"/>
              </w:rPr>
              <w:t>но размерът на допустимите за финансово подпомагане разходи за проекта</w:t>
            </w:r>
            <w:r w:rsidRPr="00CF58CE">
              <w:rPr>
                <w:rFonts w:ascii="Verdana" w:hAnsi="Verdana"/>
                <w:b/>
                <w:sz w:val="22"/>
                <w:szCs w:val="22"/>
                <w:shd w:val="clear" w:color="auto" w:fill="FEFEFE"/>
                <w:lang w:val="bg-BG"/>
              </w:rPr>
              <w:t xml:space="preserve"> не надхвърля </w:t>
            </w:r>
            <w:r w:rsidRPr="00CF58CE">
              <w:rPr>
                <w:rFonts w:ascii="Verdana" w:hAnsi="Verdana"/>
                <w:b/>
                <w:sz w:val="22"/>
                <w:szCs w:val="22"/>
                <w:shd w:val="clear" w:color="auto" w:fill="FEFEFE"/>
                <w:lang w:val="bg-BG"/>
              </w:rPr>
              <w:lastRenderedPageBreak/>
              <w:t>97 790,00 лв. /или 50 000 евро/.</w:t>
            </w:r>
          </w:p>
        </w:tc>
        <w:tc>
          <w:tcPr>
            <w:tcW w:w="3544" w:type="dxa"/>
          </w:tcPr>
          <w:p w:rsidR="00192B13" w:rsidRPr="00CF58CE" w:rsidRDefault="00192B13" w:rsidP="00192B13">
            <w:pPr>
              <w:pBdr>
                <w:top w:val="single" w:sz="4" w:space="1" w:color="auto"/>
                <w:left w:val="single" w:sz="4" w:space="1" w:color="auto"/>
                <w:bottom w:val="single" w:sz="4" w:space="1" w:color="auto"/>
                <w:right w:val="single" w:sz="4" w:space="4" w:color="auto"/>
              </w:pBdr>
              <w:spacing w:line="276" w:lineRule="auto"/>
              <w:ind w:left="34"/>
              <w:jc w:val="both"/>
              <w:rPr>
                <w:rFonts w:ascii="Verdana" w:hAnsi="Verdana"/>
                <w:b/>
                <w:sz w:val="22"/>
                <w:szCs w:val="22"/>
                <w:shd w:val="clear" w:color="auto" w:fill="FEFEFE"/>
                <w:lang w:val="bg-BG"/>
              </w:rPr>
            </w:pPr>
            <w:r w:rsidRPr="00CF58CE">
              <w:rPr>
                <w:rFonts w:ascii="Verdana" w:hAnsi="Verdana"/>
                <w:sz w:val="22"/>
                <w:szCs w:val="22"/>
                <w:shd w:val="clear" w:color="auto" w:fill="FEFEFE"/>
                <w:lang w:val="bg-BG"/>
              </w:rPr>
              <w:lastRenderedPageBreak/>
              <w:t>Финансовата помощ е в размер</w:t>
            </w:r>
            <w:r w:rsidRPr="00CF58CE">
              <w:rPr>
                <w:rFonts w:ascii="Verdana" w:hAnsi="Verdana"/>
                <w:b/>
                <w:sz w:val="22"/>
                <w:szCs w:val="22"/>
                <w:shd w:val="clear" w:color="auto" w:fill="FEFEFE"/>
                <w:lang w:val="bg-BG"/>
              </w:rPr>
              <w:t xml:space="preserve"> до 100% </w:t>
            </w:r>
            <w:r w:rsidRPr="00CF58CE">
              <w:rPr>
                <w:rFonts w:ascii="Verdana" w:hAnsi="Verdana"/>
                <w:sz w:val="22"/>
                <w:szCs w:val="22"/>
                <w:shd w:val="clear" w:color="auto" w:fill="FEFEFE"/>
                <w:lang w:val="bg-BG"/>
              </w:rPr>
              <w:t>от общия размер на допустимите за финансово подпомагане разходи за проекти, които след извършване на инвестицията,</w:t>
            </w:r>
            <w:r w:rsidRPr="00CF58CE">
              <w:rPr>
                <w:rFonts w:ascii="Verdana" w:hAnsi="Verdana"/>
                <w:b/>
                <w:sz w:val="22"/>
                <w:szCs w:val="22"/>
                <w:shd w:val="clear" w:color="auto" w:fill="FEFEFE"/>
                <w:lang w:val="bg-BG"/>
              </w:rPr>
              <w:t xml:space="preserve"> ще генерират нетни приходи, </w:t>
            </w:r>
            <w:r w:rsidRPr="00CF58CE">
              <w:rPr>
                <w:rFonts w:ascii="Verdana" w:hAnsi="Verdana"/>
                <w:sz w:val="22"/>
                <w:szCs w:val="22"/>
                <w:shd w:val="clear" w:color="auto" w:fill="FEFEFE"/>
                <w:lang w:val="bg-BG"/>
              </w:rPr>
              <w:t>но размерът на допустимите за финансово подпомагане разходи за проекта</w:t>
            </w:r>
            <w:r w:rsidRPr="00CF58CE">
              <w:rPr>
                <w:rFonts w:ascii="Verdana" w:hAnsi="Verdana"/>
                <w:b/>
                <w:sz w:val="22"/>
                <w:szCs w:val="22"/>
                <w:shd w:val="clear" w:color="auto" w:fill="FEFEFE"/>
                <w:lang w:val="bg-BG"/>
              </w:rPr>
              <w:t xml:space="preserve"> надхвърля </w:t>
            </w:r>
            <w:r w:rsidRPr="00CF58CE">
              <w:rPr>
                <w:rFonts w:ascii="Verdana" w:hAnsi="Verdana"/>
                <w:b/>
                <w:sz w:val="22"/>
                <w:szCs w:val="22"/>
                <w:shd w:val="clear" w:color="auto" w:fill="FEFEFE"/>
                <w:lang w:val="bg-BG"/>
              </w:rPr>
              <w:lastRenderedPageBreak/>
              <w:t>97 790,00 лв. /или 50 000 евро/.</w:t>
            </w:r>
          </w:p>
        </w:tc>
      </w:tr>
    </w:tbl>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b/>
          <w:sz w:val="22"/>
          <w:szCs w:val="22"/>
          <w:shd w:val="clear" w:color="auto" w:fill="FEFEFE"/>
          <w:lang w:val="bg-BG"/>
        </w:rPr>
      </w:pP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b/>
          <w:sz w:val="22"/>
          <w:szCs w:val="22"/>
          <w:shd w:val="clear" w:color="auto" w:fill="FEFEFE"/>
          <w:lang w:val="bg-BG"/>
        </w:rPr>
        <w:t xml:space="preserve">Забележка!: </w:t>
      </w:r>
      <w:r w:rsidRPr="00CF58CE">
        <w:rPr>
          <w:rFonts w:ascii="Verdana" w:hAnsi="Verdana"/>
          <w:bCs/>
          <w:sz w:val="22"/>
          <w:szCs w:val="22"/>
          <w:shd w:val="clear" w:color="auto" w:fill="FEFEFE"/>
          <w:lang w:val="bg-BG"/>
        </w:rPr>
        <w:t xml:space="preserve">За всички допустими кандидати - община, ЮЛНЦ и читалища финансирането е 100% в случай, че проектът не генерира нетни приходи или проектът генерира нетни приходи, но размерът на допустимите за финансово подпомагане разходи за проекта не надхвърля 97 790,00 лв. /или 50 000 евро/.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bCs/>
          <w:sz w:val="22"/>
          <w:szCs w:val="22"/>
          <w:shd w:val="clear" w:color="auto" w:fill="FEFEFE"/>
          <w:lang w:val="bg-BG"/>
        </w:rPr>
        <w:t xml:space="preserve">Всички допустими кандидати представят анализ „разходи - ползи“ (финансов анализ) по </w:t>
      </w:r>
      <w:r w:rsidRPr="00CF58CE">
        <w:rPr>
          <w:rFonts w:ascii="Verdana" w:hAnsi="Verdana"/>
          <w:bCs/>
          <w:i/>
          <w:iCs/>
          <w:sz w:val="22"/>
          <w:szCs w:val="22"/>
          <w:shd w:val="clear" w:color="auto" w:fill="FEFEFE"/>
          <w:lang w:val="bg-BG"/>
        </w:rPr>
        <w:t xml:space="preserve">Подмярка 19.2 „Прилагане на операции в рамките на стратегии за Водено от общностите местно развитие” </w:t>
      </w:r>
      <w:r w:rsidRPr="00CF58CE">
        <w:rPr>
          <w:rFonts w:ascii="Verdana" w:hAnsi="Verdana"/>
          <w:bCs/>
          <w:sz w:val="22"/>
          <w:szCs w:val="22"/>
          <w:shd w:val="clear" w:color="auto" w:fill="FEFEFE"/>
          <w:lang w:val="bg-BG"/>
        </w:rPr>
        <w:t xml:space="preserve">за определяне на размера на интензитета на финансовата помощ за проекта. Анализът се подава по образец, утвърден от изпълнителния директор на Държавен фонд „Земеделие" – Приложение </w:t>
      </w:r>
      <w:r w:rsidR="0005376B">
        <w:rPr>
          <w:rFonts w:ascii="Verdana" w:hAnsi="Verdana"/>
          <w:bCs/>
          <w:sz w:val="22"/>
          <w:szCs w:val="22"/>
          <w:shd w:val="clear" w:color="auto" w:fill="FEFEFE"/>
          <w:lang w:val="en-US"/>
        </w:rPr>
        <w:t>19</w:t>
      </w:r>
      <w:r w:rsidRPr="00CF58CE">
        <w:rPr>
          <w:rFonts w:ascii="Verdana" w:hAnsi="Verdana"/>
          <w:bCs/>
          <w:sz w:val="22"/>
          <w:szCs w:val="22"/>
          <w:shd w:val="clear" w:color="auto" w:fill="FEFEFE"/>
          <w:lang w:val="bg-BG"/>
        </w:rPr>
        <w:t xml:space="preserve"> </w:t>
      </w:r>
      <w:r w:rsidR="00BF7779">
        <w:rPr>
          <w:rFonts w:ascii="Verdana" w:hAnsi="Verdana"/>
          <w:bCs/>
          <w:sz w:val="22"/>
          <w:szCs w:val="22"/>
          <w:shd w:val="clear" w:color="auto" w:fill="FEFEFE"/>
          <w:lang w:val="bg-BG"/>
        </w:rPr>
        <w:t xml:space="preserve">и Приложение 20 </w:t>
      </w:r>
      <w:r w:rsidRPr="00CF58CE">
        <w:rPr>
          <w:rFonts w:ascii="Verdana" w:hAnsi="Verdana"/>
          <w:bCs/>
          <w:sz w:val="22"/>
          <w:szCs w:val="22"/>
          <w:shd w:val="clear" w:color="auto" w:fill="FEFEFE"/>
          <w:lang w:val="bg-BG"/>
        </w:rPr>
        <w:t xml:space="preserve">към Условия за кандидатстване/Документи за попълване и се попълва съгласно указанията, дадени от ДФЗ.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bCs/>
          <w:sz w:val="22"/>
          <w:szCs w:val="22"/>
          <w:shd w:val="clear" w:color="auto" w:fill="FEFEFE"/>
          <w:lang w:val="bg-BG"/>
        </w:rPr>
        <w:t xml:space="preserve">В случай, че проектът генерира нетни приходи и размерът на допустимите за финансово подпомагане разходи за проекта надхвърля 97 790,00 лв. /или 50 000 евро/, размерът на финансовата помощ се определя въз основа на представения анализ „разходи – ползи“ (финансов анализ).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bCs/>
          <w:sz w:val="22"/>
          <w:szCs w:val="22"/>
          <w:shd w:val="clear" w:color="auto" w:fill="FEFEFE"/>
          <w:lang w:val="bg-BG"/>
        </w:rPr>
      </w:pPr>
      <w:r w:rsidRPr="00CF58CE">
        <w:rPr>
          <w:rFonts w:ascii="Verdana" w:hAnsi="Verdana"/>
          <w:bCs/>
          <w:sz w:val="22"/>
          <w:szCs w:val="22"/>
          <w:shd w:val="clear" w:color="auto" w:fill="FEFEFE"/>
          <w:lang w:val="bg-BG"/>
        </w:rPr>
        <w:t xml:space="preserve">Разликата между пълния размер на допустимите за финансово подпомагане разходи и размера на финансовата помощ определен въз основа на анализ „разходи - ползи“ се осигурява от кандидата, като участието на кандидата е само в парична форма.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bCs/>
          <w:sz w:val="22"/>
          <w:szCs w:val="22"/>
          <w:shd w:val="clear" w:color="auto" w:fill="FEFEFE"/>
          <w:lang w:val="bg-BG"/>
        </w:rPr>
      </w:pP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b/>
          <w:bCs/>
          <w:sz w:val="22"/>
          <w:szCs w:val="22"/>
          <w:shd w:val="clear" w:color="auto" w:fill="FEFEFE"/>
          <w:lang w:val="bg-BG"/>
        </w:rPr>
        <w:t xml:space="preserve">Част от допустимите за подпомагане дейности </w:t>
      </w:r>
      <w:r w:rsidRPr="00CF58CE">
        <w:rPr>
          <w:rFonts w:ascii="Verdana" w:hAnsi="Verdana"/>
          <w:sz w:val="22"/>
          <w:szCs w:val="22"/>
          <w:shd w:val="clear" w:color="auto" w:fill="FEFEFE"/>
          <w:lang w:val="bg-BG"/>
        </w:rPr>
        <w:t xml:space="preserve">по настоящата процедура е възможно да се изпълняват в съответствие с правилата за минимална помощ по смисъла на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публикуван в Официален вестник на ЕС L 352 от 24.12.2013 г. </w:t>
      </w:r>
      <w:r w:rsidRPr="00CF58CE">
        <w:rPr>
          <w:rFonts w:ascii="Verdana" w:hAnsi="Verdana"/>
          <w:i/>
          <w:iCs/>
          <w:sz w:val="22"/>
          <w:szCs w:val="22"/>
          <w:shd w:val="clear" w:color="auto" w:fill="FEFEFE"/>
          <w:lang w:val="bg-BG"/>
        </w:rPr>
        <w:t>(приложимо, в случай, че кандидатът действа като „предприятие“ и извършва икономически дейности и има икономически интерес от инвестицията</w:t>
      </w:r>
      <w:r w:rsidRPr="00CF58CE">
        <w:rPr>
          <w:rFonts w:ascii="Verdana" w:hAnsi="Verdana"/>
          <w:sz w:val="22"/>
          <w:szCs w:val="22"/>
          <w:shd w:val="clear" w:color="auto" w:fill="FEFEFE"/>
          <w:lang w:val="bg-BG"/>
        </w:rPr>
        <w:t xml:space="preserve">). В тези случаи кандидатите следва да имат предвид, че максималния размер на помощта е в съответствие с приложимия в случая режим „de minimis“ - съгласно Регламент (ЕС) № 1407/2013.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Максималният размер на помощта по режим de minimis, за която се кандидатства, заедно с другите получени минимални помощи от кандидата, не може да надхвърля левовата равностойност на 200 000 евро и съответно левовата равностойност на 100 000 евро, в случай на едно и също предприятие (по смисъла на чл. 2, пар. 2 от Регламент (ЕС) № 1407/2013 на Комисията)  , което осъществява шосейни товарни превози за чужда сметка за период от три бюджетни години (две </w:t>
      </w:r>
      <w:r w:rsidR="00BF7779">
        <w:rPr>
          <w:rFonts w:ascii="Verdana" w:hAnsi="Verdana"/>
          <w:sz w:val="22"/>
          <w:szCs w:val="22"/>
          <w:shd w:val="clear" w:color="auto" w:fill="FEFEFE"/>
          <w:lang w:val="bg-BG"/>
        </w:rPr>
        <w:t>предходни плюс текущата година)</w:t>
      </w:r>
      <w:r w:rsidRPr="00CF58CE">
        <w:rPr>
          <w:rFonts w:ascii="Verdana" w:hAnsi="Verdana"/>
          <w:sz w:val="22"/>
          <w:szCs w:val="22"/>
          <w:shd w:val="clear" w:color="auto" w:fill="FEFEFE"/>
          <w:lang w:val="bg-BG"/>
        </w:rPr>
        <w:t xml:space="preserve">.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 </w:t>
      </w:r>
    </w:p>
    <w:p w:rsidR="00192B13" w:rsidRPr="00CF58CE" w:rsidRDefault="00192B13" w:rsidP="00CF58CE">
      <w:pPr>
        <w:numPr>
          <w:ilvl w:val="0"/>
          <w:numId w:val="41"/>
        </w:numPr>
        <w:pBdr>
          <w:top w:val="single" w:sz="4" w:space="1" w:color="auto"/>
          <w:left w:val="single" w:sz="4" w:space="1" w:color="auto"/>
          <w:bottom w:val="single" w:sz="4" w:space="1" w:color="auto"/>
          <w:right w:val="single" w:sz="4" w:space="4" w:color="auto"/>
        </w:pBdr>
        <w:spacing w:line="276" w:lineRule="auto"/>
        <w:ind w:left="284" w:hanging="284"/>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предприятието - кандидат; </w:t>
      </w:r>
    </w:p>
    <w:p w:rsidR="00192B13" w:rsidRPr="00CF58CE" w:rsidRDefault="00192B13" w:rsidP="00CF58CE">
      <w:pPr>
        <w:numPr>
          <w:ilvl w:val="0"/>
          <w:numId w:val="42"/>
        </w:numPr>
        <w:pBdr>
          <w:top w:val="single" w:sz="4" w:space="1" w:color="auto"/>
          <w:left w:val="single" w:sz="4" w:space="1" w:color="auto"/>
          <w:bottom w:val="single" w:sz="4" w:space="1" w:color="auto"/>
          <w:right w:val="single" w:sz="4" w:space="4" w:color="auto"/>
        </w:pBdr>
        <w:spacing w:line="276" w:lineRule="auto"/>
        <w:ind w:left="284" w:hanging="284"/>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предприятията, с които предприятието кандидат образува „едно и също предприятие“ по смисъла на чл. 2, пар. 2 на Регламент (ЕС) № 1407/2013; </w:t>
      </w:r>
    </w:p>
    <w:p w:rsidR="00192B13" w:rsidRPr="00CF58CE" w:rsidRDefault="00192B13" w:rsidP="00CF58CE">
      <w:pPr>
        <w:numPr>
          <w:ilvl w:val="0"/>
          <w:numId w:val="42"/>
        </w:numPr>
        <w:pBdr>
          <w:top w:val="single" w:sz="4" w:space="1" w:color="auto"/>
          <w:left w:val="single" w:sz="4" w:space="1" w:color="auto"/>
          <w:bottom w:val="single" w:sz="4" w:space="1" w:color="auto"/>
          <w:right w:val="single" w:sz="4" w:space="4" w:color="auto"/>
        </w:pBdr>
        <w:spacing w:line="276" w:lineRule="auto"/>
        <w:ind w:left="284" w:hanging="284"/>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lastRenderedPageBreak/>
        <w:t xml:space="preserve">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1407/2013; </w:t>
      </w:r>
    </w:p>
    <w:p w:rsidR="00192B13" w:rsidRPr="00CF58CE" w:rsidRDefault="00192B13" w:rsidP="00CF58CE">
      <w:pPr>
        <w:numPr>
          <w:ilvl w:val="0"/>
          <w:numId w:val="42"/>
        </w:numPr>
        <w:pBdr>
          <w:top w:val="single" w:sz="4" w:space="1" w:color="auto"/>
          <w:left w:val="single" w:sz="4" w:space="1" w:color="auto"/>
          <w:bottom w:val="single" w:sz="4" w:space="1" w:color="auto"/>
          <w:right w:val="single" w:sz="4" w:space="4" w:color="auto"/>
        </w:pBdr>
        <w:spacing w:line="276" w:lineRule="auto"/>
        <w:ind w:left="284" w:hanging="284"/>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предприятията, образуващи „едно и също предприятие“ с предприятието кандидат, които са се възползвали от помощ de minimis, получена преди разделяне или отделяне, съгласно чл. 3, пар. 9 от Регламент (ЕС) № 1407/2013.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Праговете по режим de minimis не могат да бъдат заобикаляни чрез изкуствено разделяне на проекти със сходни характеристики и бенефициенти.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b/>
          <w:bCs/>
          <w:sz w:val="22"/>
          <w:szCs w:val="22"/>
          <w:shd w:val="clear" w:color="auto" w:fill="FEFEFE"/>
          <w:lang w:val="bg-BG"/>
        </w:rPr>
      </w:pPr>
      <w:r w:rsidRPr="00CF58CE">
        <w:rPr>
          <w:rFonts w:ascii="Verdana" w:hAnsi="Verdana"/>
          <w:b/>
          <w:bCs/>
          <w:sz w:val="22"/>
          <w:szCs w:val="22"/>
          <w:shd w:val="clear" w:color="auto" w:fill="FEFEFE"/>
          <w:lang w:val="bg-BG"/>
        </w:rPr>
        <w:t xml:space="preserve">Дейностите, попадащи в обхвата на минимална помощ, са подробно описани в раздел 13 „Приложим режим на държавни/минимални помощи от настоящите Условия за кандидатстване, включително кога финансовото подпомагане ще се счита за „помощ“ и кога ще се третира като „непомощ“.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В случай, че кандидатът планира изпълнение на дейности, попадащи в обхвата на минимална помощ, общият размер на помощта „de minimis” съгласно Регламент (ЕС) № 1407/2013 не може да надхвърля праговете, посочени в по-горе. </w:t>
      </w:r>
    </w:p>
    <w:p w:rsidR="00192B13"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В случай, че е налице надхвърляне на праговете, посочени по-горе, кандидатът следва да планира по-нисък интезитет на помощта и да заложи един и същи интензитет за всички разходи, извършвани от кандидата в проектното предложение, финансирани по режим „de minimis“ съгласно Регламент (ЕС) № 1407/2013. </w:t>
      </w:r>
    </w:p>
    <w:p w:rsidR="008527F2" w:rsidRPr="00CF58CE" w:rsidRDefault="00192B13" w:rsidP="00CF58CE">
      <w:pPr>
        <w:pBdr>
          <w:top w:val="single" w:sz="4" w:space="1" w:color="auto"/>
          <w:left w:val="single" w:sz="4" w:space="1" w:color="auto"/>
          <w:bottom w:val="single" w:sz="4" w:space="1" w:color="auto"/>
          <w:right w:val="single" w:sz="4" w:space="4" w:color="auto"/>
        </w:pBdr>
        <w:spacing w:line="276" w:lineRule="auto"/>
        <w:jc w:val="both"/>
        <w:rPr>
          <w:rFonts w:ascii="Verdana" w:hAnsi="Verdana"/>
          <w:b/>
          <w:bCs/>
          <w:i/>
          <w:sz w:val="22"/>
          <w:szCs w:val="22"/>
          <w:shd w:val="clear" w:color="auto" w:fill="FEFEFE"/>
          <w:lang w:val="bg-BG"/>
        </w:rPr>
      </w:pPr>
      <w:r w:rsidRPr="00CF58CE">
        <w:rPr>
          <w:rFonts w:ascii="Verdana" w:hAnsi="Verdana"/>
          <w:sz w:val="22"/>
          <w:szCs w:val="22"/>
          <w:shd w:val="clear" w:color="auto" w:fill="FEFEFE"/>
          <w:lang w:val="bg-BG"/>
        </w:rPr>
        <w:t>Остатъкът от общите допустими разходи по проекта трябва да бъдат съфинансирани чрез собствени средства на кандидата или със средства от външни източници, които изключват всякаква публична подкрепа. Посоченото ще бъде проверявано въз основа на представената Декларация за минимални помощи (</w:t>
      </w:r>
      <w:r w:rsidRPr="00CF58CE">
        <w:rPr>
          <w:rFonts w:ascii="Verdana" w:hAnsi="Verdana"/>
          <w:b/>
          <w:bCs/>
          <w:i/>
          <w:iCs/>
          <w:sz w:val="22"/>
          <w:szCs w:val="22"/>
          <w:shd w:val="clear" w:color="auto" w:fill="FEFEFE"/>
          <w:lang w:val="bg-BG"/>
        </w:rPr>
        <w:t xml:space="preserve">Приложение </w:t>
      </w:r>
      <w:r w:rsidR="00A67547">
        <w:rPr>
          <w:rFonts w:ascii="Verdana" w:hAnsi="Verdana"/>
          <w:b/>
          <w:bCs/>
          <w:i/>
          <w:iCs/>
          <w:sz w:val="22"/>
          <w:szCs w:val="22"/>
          <w:shd w:val="clear" w:color="auto" w:fill="FEFEFE"/>
          <w:lang w:val="en-US"/>
        </w:rPr>
        <w:t>25</w:t>
      </w:r>
      <w:r w:rsidRPr="00CF58CE">
        <w:rPr>
          <w:rFonts w:ascii="Verdana" w:hAnsi="Verdana"/>
          <w:b/>
          <w:bCs/>
          <w:i/>
          <w:iCs/>
          <w:sz w:val="22"/>
          <w:szCs w:val="22"/>
          <w:shd w:val="clear" w:color="auto" w:fill="FEFEFE"/>
          <w:lang w:val="bg-BG"/>
        </w:rPr>
        <w:t xml:space="preserve"> към Условията за кандидатстване /Документи за попълване</w:t>
      </w:r>
      <w:r w:rsidRPr="00CF58CE">
        <w:rPr>
          <w:rFonts w:ascii="Verdana" w:hAnsi="Verdana"/>
          <w:sz w:val="22"/>
          <w:szCs w:val="22"/>
          <w:shd w:val="clear" w:color="auto" w:fill="FEFEFE"/>
          <w:lang w:val="bg-BG"/>
        </w:rPr>
        <w:t xml:space="preserve">). </w:t>
      </w:r>
      <w:r w:rsidR="006E666A" w:rsidRPr="00CF58CE">
        <w:rPr>
          <w:rFonts w:ascii="Verdana" w:hAnsi="Verdana"/>
          <w:sz w:val="22"/>
          <w:szCs w:val="22"/>
          <w:lang w:val="bg-BG"/>
        </w:rPr>
        <w:t xml:space="preserve">      </w:t>
      </w:r>
    </w:p>
    <w:p w:rsidR="00FF6DD0" w:rsidRPr="006E666A" w:rsidRDefault="00FF6DD0" w:rsidP="00267C29">
      <w:pPr>
        <w:spacing w:line="276" w:lineRule="auto"/>
        <w:jc w:val="both"/>
        <w:rPr>
          <w:sz w:val="24"/>
          <w:szCs w:val="24"/>
          <w:shd w:val="clear" w:color="auto" w:fill="FEFEFE"/>
          <w:lang w:val="bg-BG"/>
        </w:rPr>
      </w:pPr>
    </w:p>
    <w:p w:rsidR="00FF6DD0" w:rsidRPr="00CF58CE" w:rsidRDefault="00AE7A02" w:rsidP="009F1A68">
      <w:pPr>
        <w:numPr>
          <w:ilvl w:val="0"/>
          <w:numId w:val="21"/>
        </w:numPr>
        <w:spacing w:line="276" w:lineRule="auto"/>
        <w:ind w:left="714" w:hanging="357"/>
        <w:jc w:val="both"/>
        <w:rPr>
          <w:rFonts w:ascii="Verdana" w:hAnsi="Verdana"/>
          <w:b/>
          <w:color w:val="FF0000"/>
          <w:sz w:val="22"/>
          <w:szCs w:val="22"/>
        </w:rPr>
      </w:pPr>
      <w:r w:rsidRPr="00CF58CE">
        <w:rPr>
          <w:rFonts w:ascii="Verdana" w:hAnsi="Verdana"/>
          <w:b/>
          <w:sz w:val="22"/>
          <w:szCs w:val="22"/>
          <w:lang w:val="bg-BG"/>
        </w:rPr>
        <w:t>Допустими кандидати:</w:t>
      </w:r>
      <w:r w:rsidR="00783D41" w:rsidRPr="00CF58CE">
        <w:rPr>
          <w:rFonts w:ascii="Verdana" w:hAnsi="Verdana"/>
          <w:b/>
          <w:sz w:val="22"/>
          <w:szCs w:val="22"/>
          <w:lang w:val="bg-BG"/>
        </w:rPr>
        <w:t xml:space="preserve"> </w:t>
      </w:r>
    </w:p>
    <w:p w:rsidR="00CF58CE" w:rsidRPr="00CF58CE" w:rsidRDefault="006321FC"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CF58CE">
        <w:rPr>
          <w:rFonts w:ascii="Verdana" w:hAnsi="Verdana"/>
          <w:b/>
          <w:sz w:val="22"/>
          <w:szCs w:val="22"/>
          <w:lang w:val="bg-BG"/>
        </w:rPr>
        <w:t xml:space="preserve">      </w:t>
      </w:r>
      <w:r w:rsidR="00D81F6E" w:rsidRPr="00CF58CE">
        <w:rPr>
          <w:rFonts w:ascii="Verdana" w:hAnsi="Verdana"/>
          <w:b/>
          <w:sz w:val="22"/>
          <w:szCs w:val="22"/>
          <w:lang w:val="en-US"/>
        </w:rPr>
        <w:t>11.1</w:t>
      </w:r>
      <w:r w:rsidR="00D81F6E" w:rsidRPr="00CF58CE">
        <w:rPr>
          <w:rFonts w:ascii="Verdana" w:hAnsi="Verdana"/>
          <w:b/>
          <w:sz w:val="22"/>
          <w:szCs w:val="22"/>
          <w:lang w:val="bg-BG"/>
        </w:rPr>
        <w:t xml:space="preserve">. </w:t>
      </w:r>
      <w:r w:rsidR="00B8318A" w:rsidRPr="00CF58CE">
        <w:rPr>
          <w:rFonts w:ascii="Verdana" w:hAnsi="Verdana"/>
          <w:b/>
          <w:sz w:val="22"/>
          <w:szCs w:val="22"/>
          <w:lang w:val="bg-BG"/>
        </w:rPr>
        <w:t>Критерии за допустимост на кандидатите:</w:t>
      </w:r>
    </w:p>
    <w:p w:rsidR="00CF58CE" w:rsidRPr="00CF58CE" w:rsidRDefault="00B8318A"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en-US"/>
        </w:rPr>
      </w:pPr>
      <w:r w:rsidRPr="00CF58CE">
        <w:rPr>
          <w:rFonts w:ascii="Verdana" w:hAnsi="Verdana"/>
          <w:i/>
          <w:sz w:val="22"/>
          <w:szCs w:val="22"/>
          <w:lang w:val="bg-BG"/>
        </w:rPr>
        <w:t xml:space="preserve"> </w:t>
      </w:r>
      <w:r w:rsidR="00CF58CE" w:rsidRPr="00CF58CE">
        <w:rPr>
          <w:rFonts w:ascii="Verdana" w:hAnsi="Verdana"/>
          <w:i/>
          <w:sz w:val="22"/>
          <w:szCs w:val="22"/>
          <w:lang w:val="bg-BG"/>
        </w:rPr>
        <w:t xml:space="preserve">- </w:t>
      </w:r>
      <w:r w:rsidRPr="00CF58CE">
        <w:rPr>
          <w:rFonts w:ascii="Verdana" w:hAnsi="Verdana"/>
          <w:sz w:val="22"/>
          <w:szCs w:val="22"/>
        </w:rPr>
        <w:t xml:space="preserve"> </w:t>
      </w:r>
      <w:r w:rsidR="00CF58CE" w:rsidRPr="00CF58CE">
        <w:rPr>
          <w:rFonts w:ascii="Verdana" w:hAnsi="Verdana"/>
          <w:b/>
          <w:sz w:val="22"/>
          <w:szCs w:val="22"/>
          <w:lang w:val="bg-BG"/>
        </w:rPr>
        <w:t>Община Стралджа</w:t>
      </w:r>
      <w:r w:rsidR="00CF58CE" w:rsidRPr="00CF58CE">
        <w:rPr>
          <w:rFonts w:ascii="Verdana" w:hAnsi="Verdana"/>
          <w:sz w:val="22"/>
          <w:szCs w:val="22"/>
          <w:lang w:val="bg-BG"/>
        </w:rPr>
        <w:t xml:space="preserve"> – за всички допустими дейности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CF58CE">
        <w:rPr>
          <w:rFonts w:ascii="Verdana" w:hAnsi="Verdana"/>
          <w:sz w:val="22"/>
          <w:szCs w:val="22"/>
          <w:lang w:val="bg-BG"/>
        </w:rPr>
        <w:t xml:space="preserve">- </w:t>
      </w:r>
      <w:r w:rsidRPr="00CF58CE">
        <w:rPr>
          <w:rFonts w:ascii="Verdana" w:hAnsi="Verdana"/>
          <w:b/>
          <w:sz w:val="22"/>
          <w:szCs w:val="22"/>
          <w:lang w:val="bg-BG"/>
        </w:rPr>
        <w:t xml:space="preserve">Юридически лица с нестопанска цел, </w:t>
      </w:r>
      <w:r w:rsidRPr="00CF58CE">
        <w:rPr>
          <w:rFonts w:ascii="Verdana" w:hAnsi="Verdana"/>
          <w:sz w:val="22"/>
          <w:szCs w:val="22"/>
          <w:lang w:val="bg-BG"/>
        </w:rPr>
        <w:t xml:space="preserve">регистрирани по Закона за юридическите лица с нестопанска цел за дейности, свързани със социалната и спортната инфраструктура и културния живот;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CF58CE">
        <w:rPr>
          <w:rFonts w:ascii="Verdana" w:hAnsi="Verdana"/>
          <w:sz w:val="22"/>
          <w:szCs w:val="22"/>
          <w:lang w:val="bg-BG"/>
        </w:rPr>
        <w:t xml:space="preserve">-  </w:t>
      </w:r>
      <w:r w:rsidRPr="00CF58CE">
        <w:rPr>
          <w:rFonts w:ascii="Verdana" w:hAnsi="Verdana"/>
          <w:b/>
          <w:sz w:val="22"/>
          <w:szCs w:val="22"/>
          <w:lang w:val="bg-BG"/>
        </w:rPr>
        <w:t xml:space="preserve">Читалища </w:t>
      </w:r>
      <w:r w:rsidRPr="00CF58CE">
        <w:rPr>
          <w:rFonts w:ascii="Verdana" w:hAnsi="Verdana"/>
          <w:b/>
          <w:bCs/>
          <w:sz w:val="22"/>
          <w:szCs w:val="22"/>
          <w:lang w:val="bg-BG"/>
        </w:rPr>
        <w:t xml:space="preserve">регистрирани по Закона за народните читалища </w:t>
      </w:r>
      <w:r w:rsidRPr="00CF58CE">
        <w:rPr>
          <w:rFonts w:ascii="Verdana" w:hAnsi="Verdana"/>
          <w:sz w:val="22"/>
          <w:szCs w:val="22"/>
          <w:lang w:val="bg-BG"/>
        </w:rPr>
        <w:t xml:space="preserve"> за дейности, свързани с културния живот.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CF58CE">
        <w:rPr>
          <w:rFonts w:ascii="Verdana" w:hAnsi="Verdana"/>
          <w:sz w:val="22"/>
          <w:szCs w:val="22"/>
          <w:lang w:val="bg-BG"/>
        </w:rPr>
        <w:t>Получателите на финансова помощ трябва да имат седалище и адрес на управление на територията на „МИГ – Стралджа 2016</w:t>
      </w:r>
      <w:r w:rsidR="00A67547">
        <w:rPr>
          <w:rFonts w:ascii="Verdana" w:hAnsi="Verdana"/>
          <w:sz w:val="22"/>
          <w:szCs w:val="22"/>
          <w:lang w:val="bg-BG"/>
        </w:rPr>
        <w:t>г.</w:t>
      </w:r>
      <w:r w:rsidRPr="00CF58CE">
        <w:rPr>
          <w:rFonts w:ascii="Verdana" w:hAnsi="Verdana"/>
          <w:sz w:val="22"/>
          <w:szCs w:val="22"/>
          <w:lang w:val="bg-BG"/>
        </w:rPr>
        <w:t xml:space="preserve">“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p>
    <w:p w:rsidR="00076108" w:rsidRPr="00CF58CE" w:rsidRDefault="004A7B66" w:rsidP="00CF58CE">
      <w:pPr>
        <w:pBdr>
          <w:top w:val="single" w:sz="4" w:space="1" w:color="auto"/>
          <w:left w:val="single" w:sz="4" w:space="4" w:color="auto"/>
          <w:bottom w:val="single" w:sz="4" w:space="1" w:color="auto"/>
          <w:right w:val="single" w:sz="4" w:space="4" w:color="auto"/>
        </w:pBdr>
        <w:shd w:val="clear" w:color="auto" w:fill="FDE9D9"/>
        <w:spacing w:line="276" w:lineRule="auto"/>
        <w:jc w:val="both"/>
        <w:rPr>
          <w:rFonts w:ascii="Verdana" w:hAnsi="Verdana"/>
          <w:i/>
          <w:sz w:val="22"/>
          <w:szCs w:val="22"/>
          <w:lang w:val="bg-BG"/>
        </w:rPr>
      </w:pPr>
      <w:r w:rsidRPr="00CF58CE">
        <w:rPr>
          <w:rFonts w:ascii="Verdana" w:hAnsi="Verdana"/>
          <w:i/>
          <w:sz w:val="22"/>
          <w:szCs w:val="22"/>
          <w:shd w:val="clear" w:color="auto" w:fill="FDE9D9"/>
          <w:lang w:val="bg-BG"/>
        </w:rPr>
        <w:t xml:space="preserve">     </w:t>
      </w:r>
      <w:r w:rsidR="00076108" w:rsidRPr="00CF58CE">
        <w:rPr>
          <w:rFonts w:ascii="Verdana" w:hAnsi="Verdana"/>
          <w:b/>
          <w:sz w:val="22"/>
          <w:szCs w:val="22"/>
          <w:shd w:val="clear" w:color="auto" w:fill="FDE9D9"/>
          <w:lang w:val="bg-BG"/>
        </w:rPr>
        <w:t>11.2</w:t>
      </w:r>
      <w:r w:rsidRPr="00CF58CE">
        <w:rPr>
          <w:rFonts w:ascii="Verdana" w:hAnsi="Verdana"/>
          <w:b/>
          <w:sz w:val="22"/>
          <w:szCs w:val="22"/>
          <w:shd w:val="clear" w:color="auto" w:fill="FDE9D9"/>
          <w:lang w:val="bg-BG"/>
        </w:rPr>
        <w:t xml:space="preserve">. </w:t>
      </w:r>
      <w:r w:rsidR="00076108" w:rsidRPr="00CF58CE">
        <w:rPr>
          <w:rFonts w:ascii="Verdana" w:hAnsi="Verdana"/>
          <w:b/>
          <w:sz w:val="22"/>
          <w:szCs w:val="22"/>
          <w:shd w:val="clear" w:color="auto" w:fill="FDE9D9"/>
          <w:lang w:val="bg-BG"/>
        </w:rPr>
        <w:t>Критерии</w:t>
      </w:r>
      <w:r w:rsidR="00076108" w:rsidRPr="00CF58CE">
        <w:rPr>
          <w:rFonts w:ascii="Verdana" w:hAnsi="Verdana"/>
          <w:b/>
          <w:sz w:val="22"/>
          <w:szCs w:val="22"/>
          <w:lang w:val="bg-BG"/>
        </w:rPr>
        <w:t xml:space="preserve"> за недопустимост на кандидатите:</w:t>
      </w:r>
    </w:p>
    <w:p w:rsidR="00CF58CE" w:rsidRPr="00CF58CE" w:rsidRDefault="00B8318A" w:rsidP="00CF58CE">
      <w:pPr>
        <w:numPr>
          <w:ilvl w:val="0"/>
          <w:numId w:val="43"/>
        </w:numPr>
        <w:pBdr>
          <w:top w:val="single" w:sz="4" w:space="1" w:color="auto"/>
          <w:left w:val="single" w:sz="4" w:space="4" w:color="auto"/>
          <w:bottom w:val="single" w:sz="4" w:space="1" w:color="auto"/>
          <w:right w:val="single" w:sz="4" w:space="4" w:color="auto"/>
        </w:pBdr>
        <w:spacing w:line="276" w:lineRule="auto"/>
        <w:ind w:left="0" w:firstLine="0"/>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w:t>
      </w:r>
      <w:r w:rsidR="00CF58CE" w:rsidRPr="00CF58CE">
        <w:rPr>
          <w:rFonts w:ascii="Verdana" w:hAnsi="Verdana"/>
          <w:sz w:val="22"/>
          <w:szCs w:val="22"/>
          <w:shd w:val="clear" w:color="auto" w:fill="FEFEFE"/>
          <w:lang w:val="bg-BG"/>
        </w:rPr>
        <w:t xml:space="preserve">Съгласно чл. 25, ал. 2 от ЗУСЕСИФ в процедурата чрез подбор не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чл. 54 от ЗОП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чл. 25, ал. 2 от ЗУСЕСИФ и чл. 7 от Постановление № 162 на Министерски съвет от 2016 г. за </w:t>
      </w:r>
      <w:r w:rsidR="00CF58CE" w:rsidRPr="00CF58CE">
        <w:rPr>
          <w:rFonts w:ascii="Verdana" w:hAnsi="Verdana"/>
          <w:sz w:val="22"/>
          <w:szCs w:val="22"/>
          <w:shd w:val="clear" w:color="auto" w:fill="FEFEFE"/>
          <w:lang w:val="bg-BG"/>
        </w:rPr>
        <w:lastRenderedPageBreak/>
        <w:t>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 (Обн., ДВ, бр. 53 от 2016 г.).</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Потенциалните кандидати не могат да участват в процедурата за подбор на проекти и да получат безвъзмездна финансова помощ, в случай, че: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u w:val="single"/>
          <w:shd w:val="clear" w:color="auto" w:fill="FEFEFE"/>
          <w:lang w:val="bg-BG"/>
        </w:rPr>
      </w:pPr>
      <w:r w:rsidRPr="00CF58CE">
        <w:rPr>
          <w:rFonts w:ascii="Verdana" w:hAnsi="Verdana"/>
          <w:sz w:val="22"/>
          <w:szCs w:val="22"/>
          <w:shd w:val="clear" w:color="auto" w:fill="FEFEFE"/>
          <w:lang w:val="bg-BG"/>
        </w:rPr>
        <w:t xml:space="preserve">         </w:t>
      </w:r>
      <w:r w:rsidRPr="00CF58CE">
        <w:rPr>
          <w:rFonts w:ascii="Verdana" w:hAnsi="Verdana"/>
          <w:b/>
          <w:bCs/>
          <w:sz w:val="22"/>
          <w:szCs w:val="22"/>
          <w:u w:val="single"/>
          <w:shd w:val="clear" w:color="auto" w:fill="FEFEFE"/>
          <w:lang w:val="bg-BG"/>
        </w:rPr>
        <w:t xml:space="preserve">За кандидат община Стралджа: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2.1. са осъдени с влязла в сила присъда, освен ако са реабилитирани, за престъпление по чл. 108а, чл. 159а - 159г, чл. 172, чл. 192а, чл. 194 - 217, чл. 219 - 252, чл. 253 - 260, чл. 301 - 307, чл. 321, 321а и чл. 352 - 353е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2.2. са осъдени с влязла в сила присъда, освен ако са реабилитирани, за престъпление, аналогично по т. 2.1, в друга държава членка или трета страна;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2.3. е налице неравнопоставеност в случаите по чл. 44, ал. 5 от ЗОП;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2.4. е установено, че: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а) са представили документ с невярно съдържание, свързан с удостоверяване липса на основания за отстраняване или изпълнението на критериите за подбор;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б) не са предоставили изискваща се информация, свързана с удостоверяване липса на основания за отстраняване или изпълнението на критериите за допустимост или подбор;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2.5.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2.6. е налице конфликт на интереси, който не може да бъде отстранен;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2.7. не са изпълнили разпореждане на Европейската комисия за възстановяване на представената им неправомерна и несъвместима държавна помощ;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Основанията по т. 2.1, 2.2 и 2.6 се отнасят за кмета на общината. Съответствието с изискванията по т. 2.1, 2.2, 2.3, 2.4, 2.5, 2.6 и 2.7 се доказват при кандидатстване с декларация съгласно </w:t>
      </w:r>
      <w:r w:rsidRPr="00CF58CE">
        <w:rPr>
          <w:rFonts w:ascii="Verdana" w:hAnsi="Verdana"/>
          <w:b/>
          <w:bCs/>
          <w:i/>
          <w:iCs/>
          <w:sz w:val="22"/>
          <w:szCs w:val="22"/>
          <w:shd w:val="clear" w:color="auto" w:fill="FEFEFE"/>
          <w:lang w:val="bg-BG"/>
        </w:rPr>
        <w:t>Приложение № 4</w:t>
      </w:r>
      <w:r w:rsidR="00A67547">
        <w:rPr>
          <w:rFonts w:ascii="Verdana" w:hAnsi="Verdana"/>
          <w:b/>
          <w:bCs/>
          <w:i/>
          <w:iCs/>
          <w:sz w:val="22"/>
          <w:szCs w:val="22"/>
          <w:shd w:val="clear" w:color="auto" w:fill="FEFEFE"/>
          <w:lang w:val="bg-BG"/>
        </w:rPr>
        <w:t xml:space="preserve">А и </w:t>
      </w:r>
      <w:r w:rsidR="00A67547" w:rsidRPr="00CF58CE">
        <w:rPr>
          <w:rFonts w:ascii="Verdana" w:hAnsi="Verdana"/>
          <w:b/>
          <w:bCs/>
          <w:i/>
          <w:iCs/>
          <w:sz w:val="22"/>
          <w:szCs w:val="22"/>
          <w:shd w:val="clear" w:color="auto" w:fill="FEFEFE"/>
          <w:lang w:val="bg-BG"/>
        </w:rPr>
        <w:t>Приложение № 4</w:t>
      </w:r>
      <w:r w:rsidR="00A67547">
        <w:rPr>
          <w:rFonts w:ascii="Verdana" w:hAnsi="Verdana"/>
          <w:b/>
          <w:bCs/>
          <w:i/>
          <w:iCs/>
          <w:sz w:val="22"/>
          <w:szCs w:val="22"/>
          <w:shd w:val="clear" w:color="auto" w:fill="FEFEFE"/>
          <w:lang w:val="bg-BG"/>
        </w:rPr>
        <w:t>Б</w:t>
      </w:r>
      <w:r w:rsidRPr="00CF58CE">
        <w:rPr>
          <w:rFonts w:ascii="Verdana" w:hAnsi="Verdana"/>
          <w:b/>
          <w:bCs/>
          <w:i/>
          <w:iCs/>
          <w:sz w:val="22"/>
          <w:szCs w:val="22"/>
          <w:shd w:val="clear" w:color="auto" w:fill="FEFEFE"/>
          <w:lang w:val="bg-BG"/>
        </w:rPr>
        <w:t xml:space="preserve"> от настоящите Условия за кандидатстване/Документи за попълване и представяне на Свидестелство за съдимост / от Раздел 24, подточка 24.1 Списък с общи документи/.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u w:val="single"/>
          <w:shd w:val="clear" w:color="auto" w:fill="FEFEFE"/>
          <w:lang w:val="bg-BG"/>
        </w:rPr>
      </w:pPr>
      <w:r w:rsidRPr="00CF58CE">
        <w:rPr>
          <w:rFonts w:ascii="Verdana" w:hAnsi="Verdana"/>
          <w:b/>
          <w:bCs/>
          <w:sz w:val="22"/>
          <w:szCs w:val="22"/>
          <w:u w:val="single"/>
          <w:shd w:val="clear" w:color="auto" w:fill="FEFEFE"/>
          <w:lang w:val="bg-BG"/>
        </w:rPr>
        <w:t xml:space="preserve">За кандидати ЮЛНЦ и Читалища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2.1. са осъдени с влязла в сила присъда, освен ако са реабилитирани, за престъпление по чл. 108а, чл. 159а - 159г, чл. 172, чл. 192а, чл. 194 - 217, чл. 219 - 252, чл. 253 - 260, чл. 301 - 307, чл. 321, 321а и чл. 352 - 353е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2.2. са осъдени с влязла в сила присъда, освен ако са реабилитирани, за престъпление, аналогично на тези по т. 2.1, в друга държава членка или трета страна;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2.3.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w:t>
      </w:r>
      <w:r w:rsidRPr="00CF58CE">
        <w:rPr>
          <w:rFonts w:ascii="Verdana" w:hAnsi="Verdana"/>
          <w:sz w:val="22"/>
          <w:szCs w:val="22"/>
          <w:shd w:val="clear" w:color="auto" w:fill="FEFEFE"/>
          <w:lang w:val="bg-BG"/>
        </w:rPr>
        <w:lastRenderedPageBreak/>
        <w:t xml:space="preserve">допуснато разсрочване, отсрочване или обезпечение на задълженията или задължението е по акт, който не е влязъл в сила;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2.4. е налице неравнопоставеност в случаите по чл. 44, ал. 5 от ЗОП;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2.5. с акт на компетентен орган е установено, че: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а) са представили документ с невярно съдържание, свързан с удостоверяване липсата на основания за отстраняване или изпълнението на критериите за подбор;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е установен;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2.7. е налице конфликт на интереси, който не може да бъде отстранен.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2.8. обявени са в несъстоятелност или в производство по несъстоятелност, или в процедура по ликвидация, или са сключили извънсъдебно споразумение с кредиторите си по смисъла на чл. 740 от Търговския закон, или са преустановили дейността си, а в случай че кандидатът е чуждестранно лице - се намира в подобно положение, произтичащо от сходна процедура, съгласно законодателството на държавата, в която е установен;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2.9. не са изпълнили разпореждане на Европейската комисия за възстановяване на предоставената им неправомерна и несъвместима държавна помощ.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Основанията по т.2.1, 2.2 и 2.7 се отнасят за лицата, които представляват кандидата.Точка 2.3 не се прилага,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Съответствието с изискванията по т. 2.1, 2.2, 2.3, 2.4, 2.5, 2.6, 2.7, 2.8 и 2.9 се доказват при кандидатстване с декларация съгласно </w:t>
      </w:r>
      <w:r w:rsidR="0005376B">
        <w:rPr>
          <w:rFonts w:ascii="Verdana" w:hAnsi="Verdana"/>
          <w:b/>
          <w:bCs/>
          <w:i/>
          <w:iCs/>
          <w:sz w:val="22"/>
          <w:szCs w:val="22"/>
          <w:shd w:val="clear" w:color="auto" w:fill="FEFEFE"/>
          <w:lang w:val="bg-BG"/>
        </w:rPr>
        <w:t>Приложение № 4</w:t>
      </w:r>
      <w:r w:rsidRPr="00CF58CE">
        <w:rPr>
          <w:rFonts w:ascii="Verdana" w:hAnsi="Verdana"/>
          <w:b/>
          <w:bCs/>
          <w:i/>
          <w:iCs/>
          <w:sz w:val="22"/>
          <w:szCs w:val="22"/>
          <w:shd w:val="clear" w:color="auto" w:fill="FEFEFE"/>
          <w:lang w:val="bg-BG"/>
        </w:rPr>
        <w:t xml:space="preserve"> от настоящите Условия за кандидатстване/Документи за попълване. Също така кандидатите следва да представят на Свидетелство за съдимост и Удостоверение за липса на публични задължения по смисъла на чл.162, ал.2, т.1 и т.8 от ДОПК и Удостоверение за липса на задължения към общината по седалището на кандидата НПО и Читалище /с</w:t>
      </w:r>
      <w:r w:rsidR="00436D5E">
        <w:rPr>
          <w:rFonts w:ascii="Verdana" w:hAnsi="Verdana"/>
          <w:b/>
          <w:bCs/>
          <w:i/>
          <w:iCs/>
          <w:sz w:val="22"/>
          <w:szCs w:val="22"/>
          <w:shd w:val="clear" w:color="auto" w:fill="FEFEFE"/>
          <w:lang w:val="bg-BG"/>
        </w:rPr>
        <w:t>ъгласно Раздел 24, подточка 24. І</w:t>
      </w:r>
      <w:r w:rsidRPr="00CF58CE">
        <w:rPr>
          <w:rFonts w:ascii="Verdana" w:hAnsi="Verdana"/>
          <w:b/>
          <w:bCs/>
          <w:i/>
          <w:iCs/>
          <w:sz w:val="22"/>
          <w:szCs w:val="22"/>
          <w:shd w:val="clear" w:color="auto" w:fill="FEFEFE"/>
          <w:lang w:val="bg-BG"/>
        </w:rPr>
        <w:t xml:space="preserve"> Списък с общи документи/.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3. Не е допустим кандидат/получател на помощ и/или негов законен или упълномощен представител, който не отговаря на условията, определени в член 12, ал. 3 от Наредба № 22/14.12.2015 г. на МЗХГ: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 не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Изискването не се прилага, когато член на колективния управителен орган и/или на контролния орган на МИГ е физическо лице, което не е търговец или е община.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3.2. няма задължения за данъци и задължителни осигурителни вноски по смисъла на чл. 162, ал. 2, т. 1 от Данъчно-осигурителния процесуален кодекс и </w:t>
      </w:r>
      <w:r w:rsidRPr="00CF58CE">
        <w:rPr>
          <w:rFonts w:ascii="Verdana" w:hAnsi="Verdana"/>
          <w:sz w:val="22"/>
          <w:szCs w:val="22"/>
          <w:shd w:val="clear" w:color="auto" w:fill="FEFEFE"/>
          <w:lang w:val="bg-BG"/>
        </w:rPr>
        <w:lastRenderedPageBreak/>
        <w:t xml:space="preserve">лихвите по тях към държавата или към община, или аналогични задължения, освен ако е допуснато разсрочване, отсрочване или обезпечение на задълженията или задължението е по акт, който не е влязъл в сила; видът и размерът на задълженията следва да са установени с влязъл в сила акт на компетентен орган;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3.3. не е лишен от правото да упражнява определена професия или дейност, установено с влязъл в сила акт на компетентен орган, съгласно законодателството на държавата, в която е извършено нарушението;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3.4. не е предоставил документ с невярно съдържание или не е представил изискваща се информация, свързана с удостоверяване липсата на основания за отказ за финансиране, критериите за подбор или изпълнението на договор, установени с влязъл в сила акт на компетентен орган, съгласно законодателството на държавата, в която е извършено нарушението;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3.5. не е сключил споразумение с други лица с цел нарушаване на конкуренцията, когато нарушението е установено с влязъл в сила акт на компетентен орган, съгласно законодателството на държавата, в която е извършено нарушението;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3.6. не е нарушил правата на интелектуалната собственост, когато нарушението е установено с влязъл в сила акт на компетентен орган, съгласно законодателството на държавата, в която е извършено нарушението;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3.7. не е опитал, когато нарушението е установено с влязъл в сила акт на компетентен орган, съгласно законодателството на държавата, в която е извършено нарушението: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а) да повлияе на лице с правомощие за вземане на решения или контрол от УО на някой от Европейските структурни и инвестиционни фондове, включен в стратегията за ВОМР, и/или от Държавен фонд „Земеделие" (ДФЗ), свързано с одобрението за получаване на финансова помощ, чрез предоставяне на невярна или заблуждаваща информация;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б) да получи информация от лице с правомощие за вземане на решения или контрол от УО на някой от Европейските структурни и инвестиционни фондове, включен в стратегията за ВОМР, и/или от ДФЗ, която може да му даде неоснователно предимство, свързано с одобрението за получаване на финансова помощ;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3.8. не е установено с влязло в сила наказателно постановление или съдебно решение, че е нарушил чл. 118, 128, 245 и 301 - 305 от Кодекса на труда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3.9. не е доказано, че е виновен за неизпълнение на договор за предоставяне на финансова помощ от Европейските инвестиционни и структурни фондове, договор за обществена поръчка, на договор за концесия за строителство или за услуга, довело до предсрочното му прекратяване, изплащане на обезщетения или други подобни санкции, което е било разкрито, с изключение на случаите, когато неизпълнението засяга по-малко от 50 на сто от стойността или обема на договора;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3.10. не са констатирани при проверка, одит или разследване, проведено от разпоредител с бюджет, Европейската служба за борба с измамите или Европейската сметна палата, значителни недостатъци при спазването на основните задължения по изпълнение на договор за предоставяне на финансова помощ от </w:t>
      </w:r>
      <w:r w:rsidRPr="00CF58CE">
        <w:rPr>
          <w:rFonts w:ascii="Verdana" w:hAnsi="Verdana"/>
          <w:sz w:val="22"/>
          <w:szCs w:val="22"/>
          <w:shd w:val="clear" w:color="auto" w:fill="FEFEFE"/>
          <w:lang w:val="bg-BG"/>
        </w:rPr>
        <w:lastRenderedPageBreak/>
        <w:t xml:space="preserve">Европейските инвестиционни и структурни фондове, на договор за обществена поръчка, на договор за концесия за строителство или за услуга, което е довело до предсрочното им прекратяване, изплащане на обезщетения или други подобни санкции;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3.11. не е извършил нередност, която е установена с влязъл в сила акт на компетентните органи, съгласно законодателството на държавата, в която е извършена нередността;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3.12. няма изискуеми и ликвидни задължения към ДФЗ;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3.13. не е включен в системата за ранно откриване на отстраняване по чл. 108 от Регламент (ЕС, Евратом) № 966/2012 на Европейския парламент и на Съвета от 25 октомври 2012 г. относно финансовите правила, приложими за общия бюджет на Съюза и за отмяна на Регламент (ЕО, Евратом) № 1605/2002 на Съвета (обн., ОВ, L 298/1 от 26 октомври 2012 г.), наричан по-нататък „Регламент (ЕС, Евратом) № 966/2012";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3.14. не е свързано лице по смисъла на § 1, т. 1 от допълнителните разпоредби на Закона за предотвратяване и установяване на конфликт на интереси с лице на ръководна длъжност в УО на някоя от програмите, отговорни за управление на Европейските структурни и инвестиционни фондове, включен в стратегията за ВОМР или в ДФЗ;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3.15. не е лице, което е на трудово или служебно правоотношение в ДФЗ или УО на някоя от програмите, отговорни за управление на Европейските структурни и инвестиционни фондове, включен в стратегията за ВОМР до една година от прекратяване на правоотношението;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3.16. не е осъден с влязла в сила присъда, освен ако е реабилитиран, за: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а) участие в организирана престъпна група по чл. 321 и 321а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б) подкуп по чл. 301 - 307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в) престъпление против финансовата, данъчната или осигурителната система, включително изпиране на пари, по чл. 253 - 260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г) престъпление против стопанството по чл. 219 - 252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д) престъпление против собствеността по чл. 194 - 217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е) престъпление по чл. 108а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ж) престъпление по чл. 159а - 159г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з) престъпление по чл. 172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и) престъпление по чл. 192а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й) престъпление по чл. 352 - 353е от Наказателния кодекс;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к) престъпление, аналогично на тези по букви „а" до „й", в друга държава членка или трета страна;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3.17. не е лице, което не е изпълнило разпореждане на Европейската комисия за възстановяване на предоставена неправомерна и несъвместима държавна помощ.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3.18. не е лице, което лично или в качеството си на собственик, управител или контролиращ друго лице, предоставя или е предоставяло консултантски услуги на същата МИГ свързани с разработването и прилагането на Стратегия за ВОМР;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Точка т. 3.1 не се прилага, когато кандидат/получател е община.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lastRenderedPageBreak/>
        <w:t xml:space="preserve">Точка 3.2 не се прилага, когато размерът на неплатените дължими данъци или социално осигурителни вноски от лицето, за което е установено задължението, не надхвърля с повече от 1 на сто сумата на дължимите от него данъци и социалноосигурителни вноски за последната приключена финансова година. Точка т. 3.2 не се прилага, когато кандидат/получател е община.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b/>
          <w:bCs/>
          <w:i/>
          <w:iCs/>
          <w:sz w:val="22"/>
          <w:szCs w:val="22"/>
          <w:shd w:val="clear" w:color="auto" w:fill="FEFEFE"/>
          <w:lang w:val="bg-BG"/>
        </w:rPr>
      </w:pPr>
      <w:r w:rsidRPr="00CF58CE">
        <w:rPr>
          <w:rFonts w:ascii="Verdana" w:hAnsi="Verdana"/>
          <w:sz w:val="22"/>
          <w:szCs w:val="22"/>
          <w:shd w:val="clear" w:color="auto" w:fill="FEFEFE"/>
          <w:lang w:val="bg-BG"/>
        </w:rPr>
        <w:t xml:space="preserve">Съответствието с изискванията по т. 3.1- 3.18 се доказват при кандидатстване с декларация съгласно </w:t>
      </w:r>
      <w:r w:rsidR="0005376B">
        <w:rPr>
          <w:rFonts w:ascii="Verdana" w:hAnsi="Verdana"/>
          <w:b/>
          <w:bCs/>
          <w:i/>
          <w:iCs/>
          <w:sz w:val="22"/>
          <w:szCs w:val="22"/>
          <w:shd w:val="clear" w:color="auto" w:fill="FEFEFE"/>
          <w:lang w:val="bg-BG"/>
        </w:rPr>
        <w:t xml:space="preserve">Приложение № </w:t>
      </w:r>
      <w:r w:rsidR="0005376B">
        <w:rPr>
          <w:rFonts w:ascii="Verdana" w:hAnsi="Verdana"/>
          <w:b/>
          <w:bCs/>
          <w:i/>
          <w:iCs/>
          <w:sz w:val="22"/>
          <w:szCs w:val="22"/>
          <w:shd w:val="clear" w:color="auto" w:fill="FEFEFE"/>
          <w:lang w:val="en-US"/>
        </w:rPr>
        <w:t>5</w:t>
      </w:r>
      <w:r w:rsidRPr="00CF58CE">
        <w:rPr>
          <w:rFonts w:ascii="Verdana" w:hAnsi="Verdana"/>
          <w:b/>
          <w:bCs/>
          <w:i/>
          <w:iCs/>
          <w:sz w:val="22"/>
          <w:szCs w:val="22"/>
          <w:shd w:val="clear" w:color="auto" w:fill="FEFEFE"/>
          <w:lang w:val="bg-BG"/>
        </w:rPr>
        <w:t xml:space="preserve"> от настоящите Условия за кандидатстване/Документи за попълване.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4. Преди сключване на административния договор декларираните обстоятелства се доказват и се извършва проверка от РА, относно същите: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а) с официални документи, издадени от съответните компетентни органи за обстоятелствата, за които такива документи се издават, като се спазват изискванията на чл. 2, ал. 1 от Закона за електронното управление.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   б) с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 xml:space="preserve">5. По отношение обстоятелствата за отстраняване, посочени в чл. 54 от ЗОП кандидатът има право да представи доказателства, че е предприел мерки, които гарантират неговата надеждност съгласно чл. 56 от ЗОП, въпреки наличието на съответното основание за отстраняване.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CF58CE">
        <w:rPr>
          <w:rFonts w:ascii="Verdana" w:hAnsi="Verdana"/>
          <w:sz w:val="22"/>
          <w:szCs w:val="22"/>
          <w:shd w:val="clear" w:color="auto" w:fill="FEFEFE"/>
          <w:lang w:val="bg-BG"/>
        </w:rPr>
        <w:t>6. Не се дава предимство, а даденото предимство се отнема, когато МИГ(КППП)/ДФЗ-РА или друг компетентен орган уста</w:t>
      </w:r>
      <w:r w:rsidR="00815F25">
        <w:rPr>
          <w:rFonts w:ascii="Verdana" w:hAnsi="Verdana"/>
          <w:sz w:val="22"/>
          <w:szCs w:val="22"/>
          <w:shd w:val="clear" w:color="auto" w:fill="FEFEFE"/>
          <w:lang w:val="bg-BG"/>
        </w:rPr>
        <w:t>нови, че кандидатът/бенефициентът</w:t>
      </w:r>
      <w:r w:rsidRPr="00CF58CE">
        <w:rPr>
          <w:rFonts w:ascii="Verdana" w:hAnsi="Verdana"/>
          <w:sz w:val="22"/>
          <w:szCs w:val="22"/>
          <w:shd w:val="clear" w:color="auto" w:fill="FEFEFE"/>
          <w:lang w:val="bg-BG"/>
        </w:rPr>
        <w:t xml:space="preserve"> е създал изкуствено условията, необходими за получаване на това предимство, в противоречие с целите на европейското право и българското законодателство в областта на допустимите за подпомагане дейности по настоящите Условия за кандидатстване. Кандидатите представят към проектното предложение декларация за липса на изкуствено създадени условия и/или функционална несамостоятелност на инвестицията и недопускането на създаване на такива при одобрение на проектното предложение - </w:t>
      </w:r>
      <w:r w:rsidR="00815F25">
        <w:rPr>
          <w:rFonts w:ascii="Verdana" w:hAnsi="Verdana"/>
          <w:b/>
          <w:bCs/>
          <w:i/>
          <w:iCs/>
          <w:sz w:val="22"/>
          <w:szCs w:val="22"/>
          <w:shd w:val="clear" w:color="auto" w:fill="FEFEFE"/>
          <w:lang w:val="bg-BG"/>
        </w:rPr>
        <w:t xml:space="preserve">Приложение </w:t>
      </w:r>
      <w:r w:rsidR="0005376B">
        <w:rPr>
          <w:rFonts w:ascii="Verdana" w:hAnsi="Verdana"/>
          <w:b/>
          <w:bCs/>
          <w:i/>
          <w:iCs/>
          <w:sz w:val="22"/>
          <w:szCs w:val="22"/>
          <w:shd w:val="clear" w:color="auto" w:fill="FEFEFE"/>
          <w:lang w:val="en-US"/>
        </w:rPr>
        <w:t>24</w:t>
      </w:r>
      <w:r w:rsidRPr="00CF58CE">
        <w:rPr>
          <w:rFonts w:ascii="Verdana" w:hAnsi="Verdana"/>
          <w:b/>
          <w:bCs/>
          <w:i/>
          <w:iCs/>
          <w:sz w:val="22"/>
          <w:szCs w:val="22"/>
          <w:shd w:val="clear" w:color="auto" w:fill="FEFEFE"/>
          <w:lang w:val="bg-BG"/>
        </w:rPr>
        <w:t xml:space="preserve"> от Условията за кандидатстване /Документи за попълване/. Също така КППП преценява индивидуално на основание наличните документи необходимостта от извършване на допълнителни проверки, в съответствие с индикаторите за изкуствените условия, получени от ДФЗ – РА</w:t>
      </w:r>
      <w:r w:rsidR="00815F25">
        <w:rPr>
          <w:rFonts w:ascii="Verdana" w:hAnsi="Verdana"/>
          <w:b/>
          <w:bCs/>
          <w:i/>
          <w:iCs/>
          <w:sz w:val="22"/>
          <w:szCs w:val="22"/>
          <w:shd w:val="clear" w:color="auto" w:fill="FEFEFE"/>
          <w:lang w:val="bg-BG"/>
        </w:rPr>
        <w:t xml:space="preserve"> </w:t>
      </w:r>
      <w:r w:rsidRPr="00CF58CE">
        <w:rPr>
          <w:rFonts w:ascii="Verdana" w:hAnsi="Verdana"/>
          <w:b/>
          <w:bCs/>
          <w:i/>
          <w:iCs/>
          <w:sz w:val="22"/>
          <w:szCs w:val="22"/>
          <w:shd w:val="clear" w:color="auto" w:fill="FEFEFE"/>
          <w:lang w:val="bg-BG"/>
        </w:rPr>
        <w:t xml:space="preserve">(при наличие на такива). </w:t>
      </w:r>
    </w:p>
    <w:p w:rsidR="00CF58CE" w:rsidRPr="00CF58CE" w:rsidRDefault="00CF58CE" w:rsidP="00CF58CE">
      <w:pPr>
        <w:pBdr>
          <w:top w:val="single" w:sz="4" w:space="1" w:color="auto"/>
          <w:left w:val="single" w:sz="4" w:space="4" w:color="auto"/>
          <w:bottom w:val="single" w:sz="4" w:space="1" w:color="auto"/>
          <w:right w:val="single" w:sz="4" w:space="4" w:color="auto"/>
        </w:pBdr>
        <w:spacing w:line="276" w:lineRule="auto"/>
        <w:jc w:val="both"/>
        <w:rPr>
          <w:rFonts w:ascii="Verdana" w:hAnsi="Verdana"/>
          <w:b/>
          <w:bCs/>
          <w:i/>
          <w:iCs/>
          <w:sz w:val="22"/>
          <w:szCs w:val="22"/>
          <w:shd w:val="clear" w:color="auto" w:fill="FEFEFE"/>
          <w:lang w:val="bg-BG"/>
        </w:rPr>
      </w:pPr>
      <w:r w:rsidRPr="00CF58CE">
        <w:rPr>
          <w:rFonts w:ascii="Verdana" w:hAnsi="Verdana"/>
          <w:b/>
          <w:bCs/>
          <w:i/>
          <w:iCs/>
          <w:sz w:val="22"/>
          <w:szCs w:val="22"/>
          <w:shd w:val="clear" w:color="auto" w:fill="FEFEFE"/>
          <w:lang w:val="bg-BG"/>
        </w:rPr>
        <w:t xml:space="preserve">Посещенията на място се извършват от лица, надлежно определени със Заповед от Председателя на УС на МИГ. </w:t>
      </w:r>
    </w:p>
    <w:p w:rsidR="00454E97" w:rsidRDefault="006E2473" w:rsidP="00BE5F45">
      <w:pPr>
        <w:tabs>
          <w:tab w:val="left" w:pos="1071"/>
        </w:tabs>
        <w:spacing w:line="276" w:lineRule="auto"/>
        <w:jc w:val="both"/>
        <w:rPr>
          <w:b/>
          <w:i/>
          <w:sz w:val="24"/>
          <w:szCs w:val="24"/>
          <w:lang w:val="bg-BG"/>
        </w:rPr>
      </w:pPr>
      <w:r>
        <w:rPr>
          <w:b/>
          <w:i/>
          <w:sz w:val="24"/>
          <w:szCs w:val="24"/>
          <w:lang w:val="bg-BG"/>
        </w:rPr>
        <w:tab/>
      </w:r>
    </w:p>
    <w:p w:rsidR="005514FA" w:rsidRPr="00E956F8" w:rsidRDefault="00454E97" w:rsidP="009F1A68">
      <w:pPr>
        <w:numPr>
          <w:ilvl w:val="0"/>
          <w:numId w:val="21"/>
        </w:numPr>
        <w:spacing w:line="276" w:lineRule="auto"/>
        <w:ind w:left="714" w:hanging="357"/>
        <w:jc w:val="both"/>
        <w:rPr>
          <w:rFonts w:ascii="Verdana" w:hAnsi="Verdana"/>
          <w:b/>
          <w:i/>
          <w:sz w:val="22"/>
          <w:szCs w:val="22"/>
        </w:rPr>
      </w:pPr>
      <w:r w:rsidRPr="00454E97">
        <w:rPr>
          <w:b/>
          <w:sz w:val="24"/>
          <w:szCs w:val="24"/>
          <w:lang w:val="bg-BG"/>
        </w:rPr>
        <w:t xml:space="preserve"> </w:t>
      </w:r>
      <w:r w:rsidR="005514FA" w:rsidRPr="00E956F8">
        <w:rPr>
          <w:rFonts w:ascii="Verdana" w:hAnsi="Verdana"/>
          <w:b/>
          <w:sz w:val="22"/>
          <w:szCs w:val="22"/>
          <w:lang w:val="bg-BG"/>
        </w:rPr>
        <w:t>Допустими партньори (ако е приложимо):</w:t>
      </w:r>
    </w:p>
    <w:p w:rsidR="005514FA" w:rsidRPr="00E956F8" w:rsidRDefault="005514FA" w:rsidP="005514FA">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i/>
          <w:sz w:val="22"/>
          <w:szCs w:val="22"/>
        </w:rPr>
      </w:pPr>
      <w:r w:rsidRPr="00E956F8">
        <w:rPr>
          <w:rFonts w:ascii="Verdana" w:hAnsi="Verdana"/>
          <w:b/>
          <w:sz w:val="22"/>
          <w:szCs w:val="22"/>
          <w:lang w:val="bg-BG"/>
        </w:rPr>
        <w:t xml:space="preserve">      </w:t>
      </w:r>
      <w:r w:rsidRPr="00E956F8">
        <w:rPr>
          <w:rFonts w:ascii="Verdana" w:hAnsi="Verdana"/>
          <w:sz w:val="22"/>
          <w:szCs w:val="22"/>
          <w:lang w:val="bg-BG"/>
        </w:rPr>
        <w:t>Неприложимо.</w:t>
      </w:r>
    </w:p>
    <w:p w:rsidR="00320F1B" w:rsidRPr="00320F1B" w:rsidRDefault="00320F1B" w:rsidP="00267C29">
      <w:pPr>
        <w:spacing w:line="276" w:lineRule="auto"/>
        <w:jc w:val="both"/>
        <w:rPr>
          <w:b/>
          <w:i/>
          <w:sz w:val="24"/>
          <w:szCs w:val="24"/>
        </w:rPr>
      </w:pPr>
    </w:p>
    <w:p w:rsidR="00454E97" w:rsidRPr="004D1F60" w:rsidRDefault="00454E97" w:rsidP="009F1A68">
      <w:pPr>
        <w:numPr>
          <w:ilvl w:val="0"/>
          <w:numId w:val="21"/>
        </w:numPr>
        <w:spacing w:line="276" w:lineRule="auto"/>
        <w:ind w:left="714" w:hanging="357"/>
        <w:jc w:val="both"/>
        <w:rPr>
          <w:rFonts w:ascii="Verdana" w:hAnsi="Verdana"/>
          <w:b/>
          <w:i/>
          <w:sz w:val="22"/>
          <w:szCs w:val="22"/>
        </w:rPr>
      </w:pPr>
      <w:r w:rsidRPr="004D1F60">
        <w:rPr>
          <w:rFonts w:ascii="Verdana" w:hAnsi="Verdana"/>
          <w:b/>
          <w:sz w:val="22"/>
          <w:szCs w:val="22"/>
          <w:lang w:val="bg-BG"/>
        </w:rPr>
        <w:t>Дейности</w:t>
      </w:r>
      <w:r w:rsidR="00495C34" w:rsidRPr="004D1F60">
        <w:rPr>
          <w:rFonts w:ascii="Verdana" w:hAnsi="Verdana"/>
          <w:b/>
          <w:sz w:val="22"/>
          <w:szCs w:val="22"/>
          <w:lang w:val="bg-BG"/>
        </w:rPr>
        <w:t>,</w:t>
      </w:r>
      <w:r w:rsidRPr="004D1F60">
        <w:rPr>
          <w:rFonts w:ascii="Verdana" w:hAnsi="Verdana"/>
          <w:b/>
          <w:sz w:val="22"/>
          <w:szCs w:val="22"/>
          <w:lang w:val="bg-BG"/>
        </w:rPr>
        <w:t xml:space="preserve"> допустими за финансиране:</w:t>
      </w:r>
    </w:p>
    <w:p w:rsidR="004D1F60" w:rsidRPr="004D1F60" w:rsidRDefault="004D1F60" w:rsidP="004D1F60">
      <w:pPr>
        <w:numPr>
          <w:ilvl w:val="1"/>
          <w:numId w:val="21"/>
        </w:numPr>
        <w:pBdr>
          <w:top w:val="single" w:sz="4" w:space="1" w:color="auto"/>
          <w:left w:val="single" w:sz="4" w:space="4" w:color="auto"/>
          <w:bottom w:val="single" w:sz="4" w:space="1" w:color="auto"/>
          <w:right w:val="single" w:sz="4" w:space="4" w:color="auto"/>
        </w:pBdr>
        <w:spacing w:line="276" w:lineRule="auto"/>
        <w:ind w:left="0" w:firstLine="0"/>
        <w:rPr>
          <w:rFonts w:ascii="Verdana" w:hAnsi="Verdana"/>
          <w:b/>
          <w:sz w:val="22"/>
          <w:szCs w:val="22"/>
          <w:lang w:val="bg-BG"/>
        </w:rPr>
      </w:pPr>
      <w:r w:rsidRPr="004D1F60">
        <w:rPr>
          <w:rFonts w:ascii="Verdana" w:hAnsi="Verdana"/>
          <w:b/>
          <w:sz w:val="22"/>
          <w:szCs w:val="22"/>
          <w:lang w:val="bg-BG"/>
        </w:rPr>
        <w:t>Допустими дейности</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По настоящите Условия за кандидатстване се предоставя безвъзмездна финансова помощ за следните допустими за подпомагане дейности: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b/>
          <w:sz w:val="22"/>
          <w:szCs w:val="22"/>
          <w:lang w:val="bg-BG"/>
        </w:rPr>
        <w:lastRenderedPageBreak/>
        <w:t xml:space="preserve">Дейност 1. </w:t>
      </w:r>
      <w:r w:rsidRPr="004D1F60">
        <w:rPr>
          <w:rFonts w:ascii="Verdana" w:hAnsi="Verdana"/>
          <w:sz w:val="22"/>
          <w:szCs w:val="22"/>
          <w:lang w:val="bg-BG"/>
        </w:rPr>
        <w:t xml:space="preserve">Строителство, реконструкция и/или рехабилитация на нови и съществуващи </w:t>
      </w:r>
      <w:r w:rsidRPr="004D1F60">
        <w:rPr>
          <w:rFonts w:ascii="Verdana" w:hAnsi="Verdana"/>
          <w:bCs/>
          <w:sz w:val="22"/>
          <w:szCs w:val="22"/>
          <w:lang w:val="bg-BG"/>
        </w:rPr>
        <w:t>общински пътища, улици, тротоари</w:t>
      </w:r>
      <w:r w:rsidRPr="004D1F60">
        <w:rPr>
          <w:rFonts w:ascii="Verdana" w:hAnsi="Verdana"/>
          <w:sz w:val="22"/>
          <w:szCs w:val="22"/>
          <w:lang w:val="bg-BG"/>
        </w:rPr>
        <w:t xml:space="preserve">, и съоръженията и принадлежностите към тях;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b/>
          <w:sz w:val="22"/>
          <w:szCs w:val="22"/>
          <w:lang w:val="bg-BG"/>
        </w:rPr>
        <w:t xml:space="preserve">Дейност 2. </w:t>
      </w:r>
      <w:r w:rsidRPr="004D1F60">
        <w:rPr>
          <w:rFonts w:ascii="Verdana" w:hAnsi="Verdana"/>
          <w:sz w:val="22"/>
          <w:szCs w:val="22"/>
          <w:lang w:val="bg-BG"/>
        </w:rPr>
        <w:t xml:space="preserve">Изграждане и/или обновяване на </w:t>
      </w:r>
      <w:r w:rsidRPr="004D1F60">
        <w:rPr>
          <w:rFonts w:ascii="Verdana" w:hAnsi="Verdana"/>
          <w:bCs/>
          <w:sz w:val="22"/>
          <w:szCs w:val="22"/>
          <w:lang w:val="bg-BG"/>
        </w:rPr>
        <w:t xml:space="preserve">площи, за широко обществено ползване, </w:t>
      </w:r>
      <w:r w:rsidRPr="004D1F60">
        <w:rPr>
          <w:rFonts w:ascii="Verdana" w:hAnsi="Verdana"/>
          <w:sz w:val="22"/>
          <w:szCs w:val="22"/>
          <w:lang w:val="bg-BG"/>
        </w:rPr>
        <w:t xml:space="preserve">предназначени за трайно задоволяване на обществени потребности;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sz w:val="22"/>
          <w:szCs w:val="22"/>
          <w:lang w:val="bg-BG"/>
        </w:rPr>
        <w:t xml:space="preserve">Дейност 3. </w:t>
      </w:r>
      <w:r w:rsidRPr="004D1F60">
        <w:rPr>
          <w:rFonts w:ascii="Verdana" w:hAnsi="Verdana"/>
          <w:sz w:val="22"/>
          <w:szCs w:val="22"/>
          <w:lang w:val="bg-BG"/>
        </w:rPr>
        <w:t xml:space="preserve">Изграждане, реконструкция, ремонт, оборудване и/или обзавеждане на </w:t>
      </w:r>
      <w:r w:rsidRPr="004D1F60">
        <w:rPr>
          <w:rFonts w:ascii="Verdana" w:hAnsi="Verdana"/>
          <w:bCs/>
          <w:sz w:val="22"/>
          <w:szCs w:val="22"/>
          <w:lang w:val="bg-BG"/>
        </w:rPr>
        <w:t xml:space="preserve">социална инфраструктура </w:t>
      </w:r>
      <w:r w:rsidRPr="004D1F60">
        <w:rPr>
          <w:rFonts w:ascii="Verdana" w:hAnsi="Verdana"/>
          <w:sz w:val="22"/>
          <w:szCs w:val="22"/>
          <w:lang w:val="bg-BG"/>
        </w:rPr>
        <w:t>за предоставяне на услуги, които не са част от процеса на деинституционализация на деца или възрастни, включително транспортни средства;</w:t>
      </w:r>
      <w:r w:rsidRPr="004D1F60">
        <w:rPr>
          <w:rFonts w:ascii="Verdana" w:hAnsi="Verdana"/>
          <w:b/>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sz w:val="22"/>
          <w:szCs w:val="22"/>
          <w:lang w:val="bg-BG"/>
        </w:rPr>
        <w:t xml:space="preserve">Дейност 4. </w:t>
      </w:r>
      <w:r w:rsidRPr="004D1F60">
        <w:rPr>
          <w:rFonts w:ascii="Verdana" w:hAnsi="Verdana"/>
          <w:sz w:val="22"/>
          <w:szCs w:val="22"/>
          <w:lang w:val="bg-BG"/>
        </w:rPr>
        <w:t xml:space="preserve">Реконструкция и/или ремонт на </w:t>
      </w:r>
      <w:r w:rsidRPr="004D1F60">
        <w:rPr>
          <w:rFonts w:ascii="Verdana" w:hAnsi="Verdana"/>
          <w:bCs/>
          <w:sz w:val="22"/>
          <w:szCs w:val="22"/>
          <w:lang w:val="bg-BG"/>
        </w:rPr>
        <w:t>общински сгради</w:t>
      </w:r>
      <w:r w:rsidRPr="004D1F60">
        <w:rPr>
          <w:rFonts w:ascii="Verdana" w:hAnsi="Verdana"/>
          <w:sz w:val="22"/>
          <w:szCs w:val="22"/>
          <w:lang w:val="bg-BG"/>
        </w:rPr>
        <w:t xml:space="preserve">, в които се предоставят обществени услуги, с цел подобряване на тяхната </w:t>
      </w:r>
      <w:r w:rsidRPr="004D1F60">
        <w:rPr>
          <w:rFonts w:ascii="Verdana" w:hAnsi="Verdana"/>
          <w:bCs/>
          <w:sz w:val="22"/>
          <w:szCs w:val="22"/>
          <w:lang w:val="bg-BG"/>
        </w:rPr>
        <w:t>енергийна ефективност</w:t>
      </w:r>
      <w:r w:rsidRPr="004D1F60">
        <w:rPr>
          <w:rFonts w:ascii="Verdana" w:hAnsi="Verdana"/>
          <w:sz w:val="22"/>
          <w:szCs w:val="22"/>
          <w:lang w:val="bg-BG"/>
        </w:rPr>
        <w:t>;</w:t>
      </w:r>
      <w:r w:rsidRPr="004D1F60">
        <w:rPr>
          <w:rFonts w:ascii="Verdana" w:hAnsi="Verdana"/>
          <w:b/>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sz w:val="22"/>
          <w:szCs w:val="22"/>
          <w:lang w:val="bg-BG"/>
        </w:rPr>
        <w:t xml:space="preserve">Дейност 5. </w:t>
      </w:r>
      <w:r w:rsidRPr="004D1F60">
        <w:rPr>
          <w:rFonts w:ascii="Verdana" w:hAnsi="Verdana"/>
          <w:sz w:val="22"/>
          <w:szCs w:val="22"/>
          <w:lang w:val="bg-BG"/>
        </w:rPr>
        <w:t xml:space="preserve">Изграждане, реконструкция, ремонт, оборудване и/или обзавеждане на </w:t>
      </w:r>
      <w:r w:rsidRPr="004D1F60">
        <w:rPr>
          <w:rFonts w:ascii="Verdana" w:hAnsi="Verdana"/>
          <w:bCs/>
          <w:sz w:val="22"/>
          <w:szCs w:val="22"/>
          <w:lang w:val="bg-BG"/>
        </w:rPr>
        <w:t>спортна инфраструктура</w:t>
      </w:r>
      <w:r w:rsidRPr="004D1F60">
        <w:rPr>
          <w:rFonts w:ascii="Verdana" w:hAnsi="Verdana"/>
          <w:sz w:val="22"/>
          <w:szCs w:val="22"/>
          <w:lang w:val="bg-BG"/>
        </w:rPr>
        <w:t>;</w:t>
      </w:r>
      <w:r w:rsidRPr="004D1F60">
        <w:rPr>
          <w:rFonts w:ascii="Verdana" w:hAnsi="Verdana"/>
          <w:b/>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b/>
          <w:sz w:val="22"/>
          <w:szCs w:val="22"/>
          <w:lang w:val="bg-BG"/>
        </w:rPr>
        <w:t xml:space="preserve">Дейност 6. </w:t>
      </w:r>
      <w:r w:rsidRPr="004D1F60">
        <w:rPr>
          <w:rFonts w:ascii="Verdana" w:hAnsi="Verdana"/>
          <w:sz w:val="22"/>
          <w:szCs w:val="22"/>
          <w:lang w:val="bg-BG"/>
        </w:rPr>
        <w:t xml:space="preserve">Изграждане, реконструкция, ремонт, реставрация, закупуване на оборудване и/или обзавеждане на </w:t>
      </w:r>
      <w:r w:rsidRPr="004D1F60">
        <w:rPr>
          <w:rFonts w:ascii="Verdana" w:hAnsi="Verdana"/>
          <w:bCs/>
          <w:sz w:val="22"/>
          <w:szCs w:val="22"/>
          <w:lang w:val="bg-BG"/>
        </w:rPr>
        <w:t>обекти, свързани с културния живот</w:t>
      </w:r>
      <w:r w:rsidRPr="004D1F60">
        <w:rPr>
          <w:rFonts w:ascii="Verdana" w:hAnsi="Verdana"/>
          <w:sz w:val="22"/>
          <w:szCs w:val="22"/>
          <w:lang w:val="bg-BG"/>
        </w:rPr>
        <w:t xml:space="preserve">, вкл. мобилни такива, вкл. и дейности по вертикалната планировка и подобряване на прилежащите пространства;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b/>
          <w:sz w:val="22"/>
          <w:szCs w:val="22"/>
          <w:lang w:val="bg-BG"/>
        </w:rPr>
        <w:t xml:space="preserve">Дейност 7. </w:t>
      </w:r>
      <w:r w:rsidRPr="004D1F60">
        <w:rPr>
          <w:rFonts w:ascii="Verdana" w:hAnsi="Verdana"/>
          <w:sz w:val="22"/>
          <w:szCs w:val="22"/>
          <w:lang w:val="bg-BG"/>
        </w:rPr>
        <w:t xml:space="preserve">Реконструкция, ремонт, оборудване и/или обзавеждане на общинска </w:t>
      </w:r>
      <w:r w:rsidRPr="004D1F60">
        <w:rPr>
          <w:rFonts w:ascii="Verdana" w:hAnsi="Verdana"/>
          <w:bCs/>
          <w:sz w:val="22"/>
          <w:szCs w:val="22"/>
          <w:lang w:val="bg-BG"/>
        </w:rPr>
        <w:t xml:space="preserve">образователна инфраструктура </w:t>
      </w:r>
      <w:r w:rsidRPr="004D1F60">
        <w:rPr>
          <w:rFonts w:ascii="Verdana" w:hAnsi="Verdana"/>
          <w:sz w:val="22"/>
          <w:szCs w:val="22"/>
          <w:lang w:val="bg-BG"/>
        </w:rPr>
        <w:t xml:space="preserve">с местно значение.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b/>
          <w:sz w:val="22"/>
          <w:szCs w:val="22"/>
          <w:lang w:val="bg-BG"/>
        </w:rPr>
        <w:t xml:space="preserve">Забележка: </w:t>
      </w:r>
      <w:r w:rsidRPr="004D1F60">
        <w:rPr>
          <w:rFonts w:ascii="Verdana" w:hAnsi="Verdana"/>
          <w:sz w:val="22"/>
          <w:szCs w:val="22"/>
          <w:lang w:val="bg-BG"/>
        </w:rPr>
        <w:t xml:space="preserve">В рамките на дейност 5 „Изграждане, реконструкция, ремонт, оборудване и/или обзавеждане на спортна инфраструктура“ кандидатите имат възможност да извършват допустимите инвестиции и в общинска образователна инфраструктура, която включва детска градина, основно или средно училище, и в паркове.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p>
    <w:p w:rsidR="004D1F60" w:rsidRPr="004D1F60" w:rsidRDefault="004D1F60" w:rsidP="00CE1904">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sz w:val="22"/>
          <w:szCs w:val="22"/>
          <w:lang w:val="bg-BG"/>
        </w:rPr>
        <w:t>Условия за допустимост на дейностите</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 xml:space="preserve">I. Общи изисквания към проектното предложение: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Целите на проекта съответстват на приоритетите и целите на СВОМР.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2. Целите на проектното предложение съответстват на общите и специфични цели на мярка 7.2 и настоящата процедура, като задачите и целите на проекта са ясно и последователно описани и структурирани;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bCs/>
          <w:sz w:val="22"/>
          <w:szCs w:val="22"/>
          <w:lang w:val="bg-BG"/>
        </w:rPr>
      </w:pPr>
      <w:r w:rsidRPr="004D1F60">
        <w:rPr>
          <w:rFonts w:ascii="Verdana" w:hAnsi="Verdana"/>
          <w:b/>
          <w:bCs/>
          <w:sz w:val="22"/>
          <w:szCs w:val="22"/>
          <w:lang w:val="bg-BG"/>
        </w:rPr>
        <w:t xml:space="preserve">Съответствието с изискванията се преценява от КППП на база представена от кандидата обосновка във Формуляра за кандидатстване, раздел 1. Основни данни, поле Цел на проекта и Раздел 11. Допълнителна информация необходима за оценка на проектното предложение, поле 11.7. Друга информация.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 xml:space="preserve">II. Общи условия за допустимост на проектните дейности: </w:t>
      </w:r>
    </w:p>
    <w:p w:rsidR="004D1F60" w:rsidRPr="004D1F60" w:rsidRDefault="004D1F60" w:rsidP="004D1F60">
      <w:pPr>
        <w:numPr>
          <w:ilvl w:val="0"/>
          <w:numId w:val="45"/>
        </w:numPr>
        <w:pBdr>
          <w:top w:val="single" w:sz="4" w:space="1" w:color="auto"/>
          <w:left w:val="single" w:sz="4" w:space="4" w:color="auto"/>
          <w:bottom w:val="single" w:sz="4" w:space="1" w:color="auto"/>
          <w:right w:val="single" w:sz="4" w:space="4" w:color="auto"/>
        </w:pBdr>
        <w:spacing w:line="276" w:lineRule="auto"/>
        <w:ind w:left="0" w:firstLine="0"/>
        <w:jc w:val="both"/>
        <w:rPr>
          <w:rFonts w:ascii="Verdana" w:hAnsi="Verdana"/>
          <w:bCs/>
          <w:sz w:val="22"/>
          <w:szCs w:val="22"/>
          <w:lang w:val="bg-BG"/>
        </w:rPr>
      </w:pPr>
      <w:r w:rsidRPr="004D1F60">
        <w:rPr>
          <w:rFonts w:ascii="Verdana" w:hAnsi="Verdana"/>
          <w:sz w:val="22"/>
          <w:szCs w:val="22"/>
          <w:lang w:val="bg-BG"/>
        </w:rPr>
        <w:t xml:space="preserve">Подпомагат се проекти, дейностите по които ще се осъществяват на територията на </w:t>
      </w:r>
      <w:r w:rsidRPr="004D1F60">
        <w:rPr>
          <w:rFonts w:ascii="Verdana" w:hAnsi="Verdana"/>
          <w:bCs/>
          <w:sz w:val="22"/>
          <w:szCs w:val="22"/>
          <w:lang w:val="bg-BG"/>
        </w:rPr>
        <w:t>община Стралджа</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2. Проектите се подпомагат, ако: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2.1. Дейностите, включени в проектите, съответстват на приоритетите на общинския план за развитие на съответната община, удостоверено с решение на общинския съвет;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sz w:val="22"/>
          <w:szCs w:val="22"/>
          <w:lang w:val="bg-BG"/>
        </w:rPr>
        <w:lastRenderedPageBreak/>
        <w:t xml:space="preserve">2.2. Дейностите включени в проектите съответстват на приоритетите на одобрената стратегията за Водено от общностите местно развитие. </w:t>
      </w:r>
      <w:r w:rsidRPr="004D1F60">
        <w:rPr>
          <w:rFonts w:ascii="Verdana" w:hAnsi="Verdana"/>
          <w:b/>
          <w:bCs/>
          <w:sz w:val="22"/>
          <w:szCs w:val="22"/>
          <w:lang w:val="bg-BG"/>
        </w:rPr>
        <w:t>Съответствието на дейностите, включени в проектните предложения с приоритетите и целите на СВОМР се преценява от КППП/оценителната комисия</w:t>
      </w:r>
      <w:r w:rsidRPr="004D1F60">
        <w:rPr>
          <w:rFonts w:ascii="Verdana" w:hAnsi="Verdana"/>
          <w:b/>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3. Подпомагат се проекти, за които са проведени съгласувателните процедури по реда на Закона за опазване на околната среда, Закона за защитените територии и/или Закона за биологичното разнообразие със съответния компетентен орган по околна среда и по реда на Закона за културното наследство (ЗКН) с Министерството на културата за защитените територии за опазване на недвижимото културно наследство.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4. Подпомагат се проекти, които съдържат анализ „разходи – ползи“ (финансов анализ), съгласно </w:t>
      </w:r>
      <w:r w:rsidRPr="004D1F60">
        <w:rPr>
          <w:rFonts w:ascii="Verdana" w:hAnsi="Verdana"/>
          <w:b/>
          <w:bCs/>
          <w:i/>
          <w:iCs/>
          <w:sz w:val="22"/>
          <w:szCs w:val="22"/>
          <w:lang w:val="bg-BG"/>
        </w:rPr>
        <w:t xml:space="preserve">Приложение № </w:t>
      </w:r>
      <w:r w:rsidR="0005376B">
        <w:rPr>
          <w:rFonts w:ascii="Verdana" w:hAnsi="Verdana"/>
          <w:b/>
          <w:bCs/>
          <w:i/>
          <w:iCs/>
          <w:sz w:val="22"/>
          <w:szCs w:val="22"/>
          <w:lang w:val="en-US"/>
        </w:rPr>
        <w:t>19</w:t>
      </w:r>
      <w:r w:rsidR="005C6705">
        <w:rPr>
          <w:rFonts w:ascii="Verdana" w:hAnsi="Verdana"/>
          <w:b/>
          <w:bCs/>
          <w:i/>
          <w:iCs/>
          <w:sz w:val="22"/>
          <w:szCs w:val="22"/>
          <w:lang w:val="bg-BG"/>
        </w:rPr>
        <w:t xml:space="preserve"> и </w:t>
      </w:r>
      <w:r w:rsidR="005C6705" w:rsidRPr="004D1F60">
        <w:rPr>
          <w:rFonts w:ascii="Verdana" w:hAnsi="Verdana"/>
          <w:b/>
          <w:bCs/>
          <w:i/>
          <w:iCs/>
          <w:sz w:val="22"/>
          <w:szCs w:val="22"/>
          <w:lang w:val="bg-BG"/>
        </w:rPr>
        <w:t xml:space="preserve">Приложение № </w:t>
      </w:r>
      <w:r w:rsidR="005C6705">
        <w:rPr>
          <w:rFonts w:ascii="Verdana" w:hAnsi="Verdana"/>
          <w:b/>
          <w:bCs/>
          <w:i/>
          <w:iCs/>
          <w:sz w:val="22"/>
          <w:szCs w:val="22"/>
          <w:lang w:val="bg-BG"/>
        </w:rPr>
        <w:t>20</w:t>
      </w:r>
      <w:r w:rsidR="005C6705" w:rsidRPr="004D1F60">
        <w:rPr>
          <w:rFonts w:ascii="Verdana" w:hAnsi="Verdana"/>
          <w:b/>
          <w:bCs/>
          <w:i/>
          <w:iCs/>
          <w:sz w:val="22"/>
          <w:szCs w:val="22"/>
          <w:lang w:val="bg-BG"/>
        </w:rPr>
        <w:t xml:space="preserve"> </w:t>
      </w:r>
      <w:r w:rsidRPr="004D1F60">
        <w:rPr>
          <w:rFonts w:ascii="Verdana" w:hAnsi="Verdana"/>
          <w:b/>
          <w:bCs/>
          <w:i/>
          <w:iCs/>
          <w:sz w:val="22"/>
          <w:szCs w:val="22"/>
          <w:lang w:val="bg-BG"/>
        </w:rPr>
        <w:t xml:space="preserve"> от Условията за кандидатстване/Документи за попълване/.</w:t>
      </w:r>
      <w:r w:rsidRPr="004D1F60">
        <w:rPr>
          <w:rFonts w:ascii="Verdana" w:hAnsi="Verdana"/>
          <w:bCs/>
          <w:i/>
          <w:iCs/>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5. Проектите се изпълняват върху имот – собственост на кандидата, а когато имотът не е собственост на кандидата, към проектите се прилагат документи за: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а) учредено право на строеж върху имота за срок не по-малко от 6 години, считано от датата на подаване на проектното предложение, когато е учредено срочно право на строеж - в случай на кандидатстване за разходи за строително-монтажни работи, за които се изисква разрешение за строеж съгласно Закона за устройство на територията (ЗУТ);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б) ползване на имота за срок не по-малко от 6 години, считано от датата на подаване проектното предложение - в случай на кандидатстване за разходи за закупуване и/или инсталиране на оборудване и/или съоръжения и/или строително-монтажни работи, за които не се изисква издаване на разрешение за строеж съгласно ЗУТ.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6. Към проектите, включващи разходи за строително-монтажни работи, се прилагат: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а) 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строително- монтажни работи не се изисква одобрен инвестиционен проект съгласно ЗУТ;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б) 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(ДВ, бр. 51 от 2001 г.).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в) подробни количествени сметки, които са заверени от правоспособно лице;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г) влязло в сила разрешение за строеж, когато издаването му се изисква съгласно ЗУТ;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д) становище на главния архитект с подробно описание на инвестиционното намерение, че строежът не се нуждае от издаване на разрешение за строеж, когато издаването му не се изисква съгласно ЗУТ;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е) подписани подробни количествено-стойностни сметки.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7. Технически спецификации за съоръжения и принадлежности, оборудване и/или обзавеждане, транспортни средства, мобилни обекти, в зависимост от дейностите, включени в проектното предложение.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8. Проектите, които включват разходи за преместваеми обекти и елементи на градското обзавеждане, се придружават с разрешение за поставяне, издадено в съответствие със ЗУТ. </w:t>
      </w:r>
    </w:p>
    <w:p w:rsidR="004D1F60" w:rsidRPr="00271E1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271E10">
        <w:rPr>
          <w:rFonts w:ascii="Verdana" w:hAnsi="Verdana"/>
          <w:sz w:val="22"/>
          <w:szCs w:val="22"/>
          <w:lang w:val="bg-BG"/>
        </w:rPr>
        <w:lastRenderedPageBreak/>
        <w:t xml:space="preserve">9. Към проектите, включващи разходи за строително-монтажни работи, когато обектите са недвижими културни ценности, се прилагат: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271E10">
        <w:rPr>
          <w:rFonts w:ascii="Verdana" w:hAnsi="Verdana"/>
          <w:sz w:val="22"/>
          <w:szCs w:val="22"/>
          <w:lang w:val="bg-BG"/>
        </w:rPr>
        <w:t xml:space="preserve">а) документите по т. </w:t>
      </w:r>
      <w:r w:rsidR="00271E10" w:rsidRPr="00271E10">
        <w:rPr>
          <w:rFonts w:ascii="Verdana" w:hAnsi="Verdana"/>
          <w:sz w:val="22"/>
          <w:szCs w:val="22"/>
          <w:lang w:val="en-US"/>
        </w:rPr>
        <w:t>6</w:t>
      </w:r>
      <w:r w:rsidRPr="004D1F60">
        <w:rPr>
          <w:rFonts w:ascii="Verdana" w:hAnsi="Verdana"/>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б) графично и фотозаснемане на обекта и/или архитектурен план на сградата/обекта, когато за предвидените строително-монтажни работи не се изисква одобрен инвестиционен проект съгласно ЗУТ и съгласувателно становище, издадено от Министерството на културата;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в) становище и заверка с печат от Министерството на културата върху графичните материали на проектната документация, изготвена по реда на глава двадесет и трета от Наредба № 4 от 2001 г. за обхвата и съдържанието на инвестиционните проекти (ДВ, бр. 51 от 2001 г.);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г) становище на главния архитект с подробно описание на инвестиционното намерение, че строежът не се нуждае от издаване на разрешение за строеж, когато издаването му не се изисква съгласно ЗУТ, и съгласувателно становище, издадено от Министерството на културата.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10. Инвестиционните проекти, които включват обекти недвижими културни ценности, се съгласуват с Министерството на културата по реда на ЗКН.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11. Дейностите по проектиране и изпълнение на инвестиционните проекти за обекти недвижими културни ценности, в които ще се извършват дейности по реставрация, се осъществяват от лица или под непосредственото ръководство на лица, вписани в регистъра по чл. 165 от ЗКН.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12.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I</w:t>
      </w:r>
      <w:r w:rsidRPr="004D1F60">
        <w:rPr>
          <w:rFonts w:ascii="Verdana" w:hAnsi="Verdana"/>
          <w:b/>
          <w:bCs/>
          <w:sz w:val="22"/>
          <w:szCs w:val="22"/>
          <w:lang w:val="en-US"/>
        </w:rPr>
        <w:t>I</w:t>
      </w:r>
      <w:r w:rsidRPr="004D1F60">
        <w:rPr>
          <w:rFonts w:ascii="Verdana" w:hAnsi="Verdana"/>
          <w:b/>
          <w:bCs/>
          <w:sz w:val="22"/>
          <w:szCs w:val="22"/>
          <w:lang w:val="bg-BG"/>
        </w:rPr>
        <w:t xml:space="preserve">I. Изисквания към проекти по дейност 1 „Строителство, реконструкция и/или рехабилитация на нови и съществуващи общински пътища, улици и тротоари, и съоръженията и принадлежностите към тях“: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Подпомагат се проекти за реконструкция и/или рехабилитация на съществуващи общински пътища и съоръженията и принадлежностите към тях, ако са включени в Решение № 236 на Министерския съвет от 2007 г. за утвърждаване списък на общинските пътища и в последващите му изменения и допълнения. </w:t>
      </w:r>
    </w:p>
    <w:p w:rsidR="004D1F60" w:rsidRPr="004D1F60" w:rsidRDefault="00AF31AE"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Pr>
          <w:rFonts w:ascii="Verdana" w:hAnsi="Verdana"/>
          <w:sz w:val="22"/>
          <w:szCs w:val="22"/>
          <w:lang w:val="en-US"/>
        </w:rPr>
        <w:t>2</w:t>
      </w:r>
      <w:r w:rsidR="004D1F60" w:rsidRPr="004D1F60">
        <w:rPr>
          <w:rFonts w:ascii="Verdana" w:hAnsi="Verdana"/>
          <w:sz w:val="22"/>
          <w:szCs w:val="22"/>
          <w:lang w:val="bg-BG"/>
        </w:rPr>
        <w:t>. Подпомагат се проекти, ако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от седем години, считано от датата на сключване на административния договор.</w:t>
      </w:r>
      <w:r w:rsidR="004D1F60" w:rsidRPr="004D1F60">
        <w:rPr>
          <w:rFonts w:ascii="Verdana" w:hAnsi="Verdana"/>
          <w:b/>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I</w:t>
      </w:r>
      <w:r w:rsidRPr="004D1F60">
        <w:rPr>
          <w:rFonts w:ascii="Verdana" w:hAnsi="Verdana"/>
          <w:b/>
          <w:bCs/>
          <w:sz w:val="22"/>
          <w:szCs w:val="22"/>
          <w:lang w:val="en-US"/>
        </w:rPr>
        <w:t>V</w:t>
      </w:r>
      <w:r w:rsidRPr="004D1F60">
        <w:rPr>
          <w:rFonts w:ascii="Verdana" w:hAnsi="Verdana"/>
          <w:b/>
          <w:bCs/>
          <w:sz w:val="22"/>
          <w:szCs w:val="22"/>
          <w:lang w:val="bg-BG"/>
        </w:rPr>
        <w:t xml:space="preserve">. Изисквания към проекти по дейност 2 „Изграждане и/или обновяване на площи за широко обществено ползване, предназначени за трайно задоволяване на обществените потребности“: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Подпомагат се проекти за изграждане и/или обновяване на паркове и градини, за които са представени: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1.1. Документ за собственост от който да е видно, че обекта притежава статут на парк или градина. В случай, че в документа за собственост не е посочено, че обекта притежава статут на парк или градина се представя одобрен общ или подробни устройствен планове на урбанизираните територии от които да е видно, че имотите са със статут на парк или градина;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lastRenderedPageBreak/>
        <w:t xml:space="preserve">1.2. План схема за разполагане на преместваеми обекти и съоръжения (представя се ако има такива обекти).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1.3. В проектите може да е предвидено изграждане и/или обновяване на мрежи и съоръжения от техническта инфраструктура, обслужваща озеленените площи, поддържане на зелена система, открити обекти за спортни дейности и площадки за игра.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bCs/>
          <w:sz w:val="22"/>
          <w:szCs w:val="22"/>
          <w:lang w:val="bg-BG"/>
        </w:rPr>
        <w:t xml:space="preserve">За проектите, които включват улично озеленяване и площади не са предвидени в настоящите Условия за кандидатстване специфични изисквания и документи.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 xml:space="preserve">V. Изисквания към проекти по дейност 3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Подпомагат се проекти, ако: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1.1. Се кандидатства за социални услуги съгласно чл. 36, ал. 2 или 5 от Правилника за прилагане на Закона за социално подпомагане (ДВ, бр. 133 от 1998 г.);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1.2. Дейностите, включени в проектите, са придружени с обосновка за необходимостта и устойчивостта от съответната социална услуга;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1.3. Инвестиционният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в проекта, отговарят на критериите и стандартите за местоположение и материална база, определени с Правилника за прилагане на Закона за социално подпомагане, а когато социалните услуги са за деца, отговарят и на изискванията на Наредбата за критериите и стандартите за социални услуги за деца (ДВ, бр. 102 от 2003 г.);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1.4. Министерството на труда и социалната политика по предложение на Агенцията за социално подпомагане е издало положително становище за необходимостта, целесъобразността и спазването на изискванията по т. 3 за социалните услуги, които ще се разкрият.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1.5. Закупуването на транспортни средства е допустимо, ако проектът включва разходи за строително-монтажни работи и максималният размер на общите допустими разходи за закупуването на едно транспортно средство е до пазарната им стойност и транспортните средства са оборудвани за целите на инвестицията.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V</w:t>
      </w:r>
      <w:r w:rsidRPr="004D1F60">
        <w:rPr>
          <w:rFonts w:ascii="Verdana" w:hAnsi="Verdana"/>
          <w:b/>
          <w:bCs/>
          <w:sz w:val="22"/>
          <w:szCs w:val="22"/>
          <w:lang w:val="en-US"/>
        </w:rPr>
        <w:t>I</w:t>
      </w:r>
      <w:r w:rsidRPr="004D1F60">
        <w:rPr>
          <w:rFonts w:ascii="Verdana" w:hAnsi="Verdana"/>
          <w:b/>
          <w:bCs/>
          <w:sz w:val="22"/>
          <w:szCs w:val="22"/>
          <w:lang w:val="bg-BG"/>
        </w:rPr>
        <w:t xml:space="preserve">. Изисквания към проекти по дейност 4 „Реконструкция,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Подпомагат се проекти, за които е представено обследване за енергийна ефективност придружено </w:t>
      </w:r>
      <w:r w:rsidRPr="00FA2171">
        <w:rPr>
          <w:rFonts w:ascii="Verdana" w:hAnsi="Verdana"/>
          <w:sz w:val="22"/>
          <w:szCs w:val="22"/>
          <w:lang w:val="bg-BG"/>
        </w:rPr>
        <w:t>от валиден сертификат за енергийни характеристики на сграда в експлоатация, изготвени по реда на чл. 48 от Закона за енергийната ефективност и Наредба № Е-РД-04-1 от 2016 г. за обследване за енергийна ефективност, сертифициране и оценка на енергийните спестявания на сгради (ДВ, бр. 10 от 2016 г.).</w:t>
      </w:r>
      <w:r w:rsidRPr="004D1F60">
        <w:rPr>
          <w:rFonts w:ascii="Verdana" w:hAnsi="Verdana"/>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V</w:t>
      </w:r>
      <w:r w:rsidRPr="004D1F60">
        <w:rPr>
          <w:rFonts w:ascii="Verdana" w:hAnsi="Verdana"/>
          <w:b/>
          <w:bCs/>
          <w:sz w:val="22"/>
          <w:szCs w:val="22"/>
          <w:lang w:val="en-US"/>
        </w:rPr>
        <w:t>I</w:t>
      </w:r>
      <w:r w:rsidRPr="004D1F60">
        <w:rPr>
          <w:rFonts w:ascii="Verdana" w:hAnsi="Verdana"/>
          <w:b/>
          <w:bCs/>
          <w:sz w:val="22"/>
          <w:szCs w:val="22"/>
          <w:lang w:val="bg-BG"/>
        </w:rPr>
        <w:t xml:space="preserve">I. Изисквания към проекти по дейност 5 „Изграждане, реконструкция, ремонт, оборудване и/или обзавеждане на спортна инфраструктура: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lastRenderedPageBreak/>
        <w:t xml:space="preserve">1. </w:t>
      </w:r>
      <w:r w:rsidR="003F0310">
        <w:rPr>
          <w:rFonts w:ascii="Verdana" w:hAnsi="Verdana"/>
          <w:sz w:val="22"/>
          <w:szCs w:val="22"/>
          <w:lang w:val="bg-BG"/>
        </w:rPr>
        <w:t xml:space="preserve">Когато допустимите инвестиции се извършват в общинска образователна инфраструктура вкл. Детска градина, основно, средно училище или парк се подпомагат </w:t>
      </w:r>
      <w:r w:rsidRPr="004D1F60">
        <w:rPr>
          <w:rFonts w:ascii="Verdana" w:hAnsi="Verdana"/>
          <w:sz w:val="22"/>
          <w:szCs w:val="22"/>
          <w:lang w:val="bg-BG"/>
        </w:rPr>
        <w:t xml:space="preserve">проекти, за които са представени: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1.1. В случай, че допустимите инвестиции се извършват в общинска образователна инфраструктура, за подпомаганите проекти е представена 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или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финансиращия орган на детската градина;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1.2. В случай, че допустимите инвестиции се извършват в парк, се подпомагат проекти, за които е представен документ за собственост от който да е видно, че инвестицията ще се извършва в обект, който притежава статут на парк. В случай, че в документа за собственост не е посочено, че обекта притежава статут на парк се представя одобрен общ или подробни устройствени планове на урбанизираните територии от които да е видно, че имотите са със статут на парк.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V</w:t>
      </w:r>
      <w:r w:rsidRPr="004D1F60">
        <w:rPr>
          <w:rFonts w:ascii="Verdana" w:hAnsi="Verdana"/>
          <w:b/>
          <w:bCs/>
          <w:sz w:val="22"/>
          <w:szCs w:val="22"/>
          <w:lang w:val="en-US"/>
        </w:rPr>
        <w:t>I</w:t>
      </w:r>
      <w:r w:rsidRPr="004D1F60">
        <w:rPr>
          <w:rFonts w:ascii="Verdana" w:hAnsi="Verdana"/>
          <w:b/>
          <w:bCs/>
          <w:sz w:val="22"/>
          <w:szCs w:val="22"/>
          <w:lang w:val="bg-BG"/>
        </w:rPr>
        <w:t xml:space="preserve">II. Изисквания към проекти по дейност 6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Закупуването на мобилни обекти, свързани с културния живот, е допустимо, ако проектът включва разходи за строително - монтажни работи и максималният размер на общите допустими разходи за закупуването на един мобилен обект не надхвърля пазарната им стойност и обектът е оборудван за целите на инвестицията.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b/>
          <w:bCs/>
          <w:sz w:val="22"/>
          <w:szCs w:val="22"/>
          <w:lang w:val="bg-BG"/>
        </w:rPr>
        <w:t>I</w:t>
      </w:r>
      <w:r w:rsidRPr="004D1F60">
        <w:rPr>
          <w:rFonts w:ascii="Verdana" w:hAnsi="Verdana"/>
          <w:b/>
          <w:bCs/>
          <w:sz w:val="22"/>
          <w:szCs w:val="22"/>
          <w:lang w:val="en-US"/>
        </w:rPr>
        <w:t>X</w:t>
      </w:r>
      <w:r w:rsidRPr="004D1F60">
        <w:rPr>
          <w:rFonts w:ascii="Verdana" w:hAnsi="Verdana"/>
          <w:b/>
          <w:bCs/>
          <w:sz w:val="22"/>
          <w:szCs w:val="22"/>
          <w:lang w:val="bg-BG"/>
        </w:rPr>
        <w:t>. Изисквания към проектите по дейност 7 „Реконструкция, ремонт, оборудване и/или обзавеждане на общинска образователна инфраструктура с местно значение</w:t>
      </w:r>
      <w:r w:rsidRPr="004D1F60">
        <w:rPr>
          <w:rFonts w:ascii="Verdana" w:hAnsi="Verdana"/>
          <w:bCs/>
          <w:sz w:val="22"/>
          <w:szCs w:val="22"/>
          <w:lang w:val="bg-BG"/>
        </w:rPr>
        <w:t xml:space="preserve">“, </w:t>
      </w:r>
      <w:r w:rsidRPr="004D1F60">
        <w:rPr>
          <w:rFonts w:ascii="Verdana" w:hAnsi="Verdana"/>
          <w:sz w:val="22"/>
          <w:szCs w:val="22"/>
          <w:lang w:val="bg-BG"/>
        </w:rPr>
        <w:t xml:space="preserve">която включва основно или средно училище, или детска градина, финансирани чрез бюджета на общината: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Подпомагат се проекти, за които е представена: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2.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финансиращия орган на детската градина.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 xml:space="preserve">X. Не се подпомагат проекти: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1. За които има постановен административен акт по реда на Закона за опазване на околната среда и/или по чл. 31 от Закона за биологичното разнообразие за неодобряване осъществяването/несъгласуване на инвестиционното предложение/плана/програмата/проекта или за прекратяване на процедурата, </w:t>
      </w:r>
      <w:r w:rsidRPr="004D1F60">
        <w:rPr>
          <w:rFonts w:ascii="Verdana" w:hAnsi="Verdana"/>
          <w:sz w:val="22"/>
          <w:szCs w:val="22"/>
          <w:lang w:val="bg-BG"/>
        </w:rPr>
        <w:lastRenderedPageBreak/>
        <w:t xml:space="preserve">включително и поради недопустимост спрямо режими, определени в утвърдени планове за управление на речните басейни.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2. Които се извършват на терени, които подлежат на рекултивация съгласно чл. 11, ал. 1 от Закона за опазване на земеделските земи и не се изпълняват мерките, предвидени в проекта по чл. 11, ал. 2 или 3 от същия закон.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3. По които дейностите по настоящите Условия за кандидатстване, включени в проектите, са били физически започнати и/или извършени преди подаване на проектното предложение, независимо дали всички свързани плащания са извършени.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4. Които след изпълнение на дейностите по проекта няма да доведат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ЗУТ и подзаконовите актове за неговото прилагане.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5. Които не съдържат анализ „разходи – ползи“ (финансов анализ) съгласно </w:t>
      </w:r>
      <w:r w:rsidRPr="00FA2171">
        <w:rPr>
          <w:rFonts w:ascii="Verdana" w:hAnsi="Verdana"/>
          <w:b/>
          <w:sz w:val="22"/>
          <w:szCs w:val="22"/>
          <w:lang w:val="bg-BG"/>
        </w:rPr>
        <w:t xml:space="preserve">Приложение </w:t>
      </w:r>
      <w:r w:rsidR="00FA2171" w:rsidRPr="00FA2171">
        <w:rPr>
          <w:rFonts w:ascii="Verdana" w:hAnsi="Verdana"/>
          <w:b/>
          <w:sz w:val="22"/>
          <w:szCs w:val="22"/>
          <w:lang w:val="bg-BG"/>
        </w:rPr>
        <w:t>19</w:t>
      </w:r>
      <w:r w:rsidR="00FA2171">
        <w:rPr>
          <w:rFonts w:ascii="Verdana" w:hAnsi="Verdana"/>
          <w:sz w:val="22"/>
          <w:szCs w:val="22"/>
          <w:lang w:val="bg-BG"/>
        </w:rPr>
        <w:t xml:space="preserve"> и </w:t>
      </w:r>
      <w:r w:rsidR="00FA2171" w:rsidRPr="00FA2171">
        <w:rPr>
          <w:rFonts w:ascii="Verdana" w:hAnsi="Verdana"/>
          <w:b/>
          <w:sz w:val="22"/>
          <w:szCs w:val="22"/>
          <w:lang w:val="bg-BG"/>
        </w:rPr>
        <w:t>Приложение 20</w:t>
      </w:r>
      <w:r w:rsidRPr="004D1F60">
        <w:rPr>
          <w:rFonts w:ascii="Verdana" w:hAnsi="Verdana"/>
          <w:sz w:val="22"/>
          <w:szCs w:val="22"/>
          <w:lang w:val="bg-BG"/>
        </w:rPr>
        <w:t xml:space="preserve"> </w:t>
      </w:r>
      <w:r w:rsidR="00FA2171" w:rsidRPr="004D1F60">
        <w:rPr>
          <w:rFonts w:ascii="Verdana" w:hAnsi="Verdana"/>
          <w:b/>
          <w:bCs/>
          <w:i/>
          <w:iCs/>
          <w:sz w:val="22"/>
          <w:szCs w:val="22"/>
          <w:lang w:val="bg-BG"/>
        </w:rPr>
        <w:t>от Условията за кандидатстване</w:t>
      </w:r>
      <w:r w:rsidR="00FA2171">
        <w:rPr>
          <w:rFonts w:ascii="Verdana" w:hAnsi="Verdana"/>
          <w:b/>
          <w:bCs/>
          <w:i/>
          <w:iCs/>
          <w:sz w:val="22"/>
          <w:szCs w:val="22"/>
          <w:lang w:val="bg-BG"/>
        </w:rPr>
        <w:t xml:space="preserve"> </w:t>
      </w:r>
      <w:r w:rsidR="00FA2171" w:rsidRPr="004D1F60">
        <w:rPr>
          <w:rFonts w:ascii="Verdana" w:hAnsi="Verdana"/>
          <w:b/>
          <w:bCs/>
          <w:i/>
          <w:iCs/>
          <w:sz w:val="22"/>
          <w:szCs w:val="22"/>
          <w:lang w:val="bg-BG"/>
        </w:rPr>
        <w:t>/Документи за попълване/</w:t>
      </w:r>
      <w:r w:rsidRPr="004D1F60">
        <w:rPr>
          <w:rFonts w:ascii="Verdana" w:hAnsi="Verdana"/>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6. Които включват само принадлежности и съоръжения за дейността строителство, реконструкция и/или рехабилитация на нови и съществуващи общински пътища, улици и тротоари и съоръженията и принадлежностите към тях с изключение на енергозахранващите и осветителните съоръжения и тела.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7. Които включват инвестиции, които не отговарят на европейското и национално законодателство.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8. Които включват изграждане, реконструкция или ремонт на паркинг или гробищни паркове</w:t>
      </w:r>
      <w:r w:rsidR="001A44DF">
        <w:rPr>
          <w:rFonts w:ascii="Verdana" w:hAnsi="Verdana"/>
          <w:sz w:val="22"/>
          <w:szCs w:val="22"/>
          <w:lang w:val="bg-BG"/>
        </w:rPr>
        <w:t>.</w:t>
      </w:r>
      <w:r w:rsidRPr="004D1F60">
        <w:rPr>
          <w:rFonts w:ascii="Verdana" w:hAnsi="Verdana"/>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p>
    <w:p w:rsidR="004D1F60" w:rsidRPr="004D1F60" w:rsidRDefault="004D1F60" w:rsidP="004D1F60">
      <w:pPr>
        <w:numPr>
          <w:ilvl w:val="1"/>
          <w:numId w:val="21"/>
        </w:numPr>
        <w:pBdr>
          <w:top w:val="single" w:sz="4" w:space="1" w:color="auto"/>
          <w:left w:val="single" w:sz="4" w:space="4" w:color="auto"/>
          <w:bottom w:val="single" w:sz="4" w:space="1" w:color="auto"/>
          <w:right w:val="single" w:sz="4" w:space="4" w:color="auto"/>
        </w:pBdr>
        <w:spacing w:line="276" w:lineRule="auto"/>
        <w:ind w:left="0" w:firstLine="0"/>
        <w:jc w:val="both"/>
        <w:rPr>
          <w:rFonts w:ascii="Verdana" w:hAnsi="Verdana"/>
          <w:b/>
          <w:sz w:val="22"/>
          <w:szCs w:val="22"/>
          <w:lang w:val="bg-BG"/>
        </w:rPr>
      </w:pPr>
      <w:r w:rsidRPr="004D1F60">
        <w:rPr>
          <w:rFonts w:ascii="Verdana" w:hAnsi="Verdana"/>
          <w:b/>
          <w:sz w:val="22"/>
          <w:szCs w:val="22"/>
          <w:lang w:val="bg-BG"/>
        </w:rPr>
        <w:t>Недопустими дейности</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bCs/>
          <w:sz w:val="22"/>
          <w:szCs w:val="22"/>
          <w:lang w:val="bg-BG"/>
        </w:rPr>
        <w:t xml:space="preserve">I. По настоящата процедура не се представя подкрепа: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1.</w:t>
      </w:r>
      <w:r w:rsidRPr="004D1F60">
        <w:rPr>
          <w:rFonts w:ascii="Verdana" w:hAnsi="Verdana"/>
          <w:b/>
          <w:sz w:val="22"/>
          <w:szCs w:val="22"/>
          <w:lang w:val="bg-BG"/>
        </w:rPr>
        <w:t xml:space="preserve"> </w:t>
      </w:r>
      <w:r w:rsidRPr="004D1F60">
        <w:rPr>
          <w:rFonts w:ascii="Verdana" w:hAnsi="Verdana"/>
          <w:sz w:val="22"/>
          <w:szCs w:val="22"/>
          <w:lang w:val="bg-BG"/>
        </w:rPr>
        <w:t xml:space="preserve">За дейности, допустими за подпомагане по подмярка 4.1. „Инвестиции в земеделски стопанства“; подмярка 4.2. „Инвестиции в преработка/маркетинг на селскостопански продукти“; подмярка 4.1.2. „Инвестиции в земеделските стопанства по Тематичната подпрограма за развитие на малки стопанства“; подмярка 4.2.2. „Инвестиции в преработка/маркетинг на селскостопански продукти по Тематичната подпрограма за развитие на малки стопанства“; подмярка 4.4. „Непроизводствени инвестиции“; подмярка 4.4.2. „Непроизводствени инвестиции по Тематичната подпрограма за развитие на малки стопанства“ от мярка 4 „Инвестиции в материални активи“; подмярка 6.3. „Стартова помощ за развитието на малки стопанства“ подмярка 6.1. „Помощ при стартиране за млади земеделски стопани“; подмярка 6.2. „Помощ при стартиране за неселскостопански дейности в селските райони“; подмярка 6.4.1. „Инвестиции в подкрепа на неземеделски дейности“; подмярка 6.4.2. „Инвестиции в подкрепа на неземеделски дейности по Тематичната подпрограма за развитие на малки стопанства“ от мярка 6 „Развитие на стопанства и предприятия“; подмярка 7.5. „Инвестиции за публично ползване в инфраструктура за отдих, туристическа инфраструктура“; подмярка 7.6. „Проучвания и инвестиции, свързани с поддържане, възстановяване и подобряване на културното и природно наследство на селата“ от мярка 7 „Основни услуги и обновяване на селата в селските райони“ или по мярка 16 „Сътрудничество“;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lastRenderedPageBreak/>
        <w:t>2. За дейности, предвиждащи инвестиции в държавна или общинска инфраструктура за здравеопазване на територията на МИГ- Стралджа 2016</w:t>
      </w:r>
      <w:r w:rsidR="00F105BE">
        <w:rPr>
          <w:rFonts w:ascii="Verdana" w:hAnsi="Verdana"/>
          <w:sz w:val="22"/>
          <w:szCs w:val="22"/>
          <w:lang w:val="bg-BG"/>
        </w:rPr>
        <w:t>г.</w:t>
      </w:r>
      <w:r w:rsidRPr="004D1F60">
        <w:rPr>
          <w:rFonts w:ascii="Verdana" w:hAnsi="Verdana"/>
          <w:sz w:val="22"/>
          <w:szCs w:val="22"/>
          <w:lang w:val="bg-BG"/>
        </w:rPr>
        <w:t xml:space="preserve">;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3. За дейности за изграждане, реконструкция, ремонт, оборудване и/или обзавеждане на социална инфраструктура за предоставяне на услуги, които са част от процеса на деинституционализация на деца и възрастни, включително транспортни средства, или които с финансирани по операция „Независим живот" от Оперативна програма „Развитие на човешките ресурси 2014 - 2020";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4. За дейности</w:t>
      </w:r>
      <w:r w:rsidR="00B701B4">
        <w:rPr>
          <w:rFonts w:ascii="Verdana" w:hAnsi="Verdana"/>
          <w:sz w:val="22"/>
          <w:szCs w:val="22"/>
          <w:lang w:val="bg-BG"/>
        </w:rPr>
        <w:t>,</w:t>
      </w:r>
      <w:r w:rsidRPr="004D1F60">
        <w:rPr>
          <w:rFonts w:ascii="Verdana" w:hAnsi="Verdana"/>
          <w:sz w:val="22"/>
          <w:szCs w:val="22"/>
          <w:lang w:val="bg-BG"/>
        </w:rPr>
        <w:t xml:space="preserve"> които включват обекти с предоставен от министъра на културата статут на недвижима културна ценност с категория „национално значение“ или „световно значение“;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4D1F60">
        <w:rPr>
          <w:rFonts w:ascii="Verdana" w:hAnsi="Verdana"/>
          <w:sz w:val="22"/>
          <w:szCs w:val="22"/>
          <w:lang w:val="bg-BG"/>
        </w:rPr>
        <w:t xml:space="preserve">5. За дейности за реконструкция, ремонт, оборудване и/или обзавеждане на общинска образователна инфраструктура, които са финансирани по Оперативна програма „Наука и образование за интелигентен растеж“;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en-US"/>
        </w:rPr>
      </w:pPr>
      <w:r w:rsidRPr="004D1F60">
        <w:rPr>
          <w:rFonts w:ascii="Verdana" w:hAnsi="Verdana"/>
          <w:sz w:val="22"/>
          <w:szCs w:val="22"/>
          <w:lang w:val="bg-BG"/>
        </w:rPr>
        <w:t xml:space="preserve">6. За дейности за създаване на информационни и комуникационни технологии в образователна инфраструктура. </w:t>
      </w: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en-US"/>
        </w:rPr>
      </w:pPr>
    </w:p>
    <w:p w:rsidR="004D1F6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4D1F60">
        <w:rPr>
          <w:rFonts w:ascii="Verdana" w:hAnsi="Verdana"/>
          <w:b/>
          <w:sz w:val="22"/>
          <w:szCs w:val="22"/>
          <w:lang w:val="bg-BG"/>
        </w:rPr>
        <w:t xml:space="preserve">II. </w:t>
      </w:r>
      <w:r w:rsidRPr="004D1F60">
        <w:rPr>
          <w:rFonts w:ascii="Verdana" w:hAnsi="Verdana"/>
          <w:b/>
          <w:bCs/>
          <w:sz w:val="22"/>
          <w:szCs w:val="22"/>
          <w:lang w:val="bg-BG"/>
        </w:rPr>
        <w:t xml:space="preserve">Безвъзмездната финансова помощ не се предоставя за финансиране на дейности, </w:t>
      </w:r>
      <w:r w:rsidRPr="004D1F60">
        <w:rPr>
          <w:rFonts w:ascii="Verdana" w:hAnsi="Verdana"/>
          <w:sz w:val="22"/>
          <w:szCs w:val="22"/>
          <w:lang w:val="bg-BG"/>
        </w:rPr>
        <w:t xml:space="preserve">които </w:t>
      </w:r>
      <w:r w:rsidR="00C42569">
        <w:rPr>
          <w:rFonts w:ascii="Verdana" w:hAnsi="Verdana"/>
          <w:sz w:val="22"/>
          <w:szCs w:val="22"/>
          <w:lang w:val="bg-BG"/>
        </w:rPr>
        <w:t xml:space="preserve">вече </w:t>
      </w:r>
      <w:r w:rsidRPr="004D1F60">
        <w:rPr>
          <w:rFonts w:ascii="Verdana" w:hAnsi="Verdana"/>
          <w:sz w:val="22"/>
          <w:szCs w:val="22"/>
          <w:lang w:val="bg-BG"/>
        </w:rPr>
        <w:t>са финансирани със средства от ЕСИФ или чрез други инструменти на Европейския съюз в съответствие с чл. 65, параграф 11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347/320 от 20 декември 2013 г.), както и с други публични средства, различни от тези на бенефициента за дейностите, които се подпомагат по настоящата процедура и са за същия обект/и.</w:t>
      </w:r>
      <w:r w:rsidRPr="004D1F60">
        <w:rPr>
          <w:rFonts w:ascii="Verdana" w:hAnsi="Verdana"/>
          <w:b/>
          <w:sz w:val="22"/>
          <w:szCs w:val="22"/>
          <w:lang w:val="bg-BG"/>
        </w:rPr>
        <w:t xml:space="preserve"> </w:t>
      </w:r>
    </w:p>
    <w:p w:rsidR="000A40D0" w:rsidRPr="004D1F60" w:rsidRDefault="004D1F60" w:rsidP="004D1F60">
      <w:pPr>
        <w:pBdr>
          <w:top w:val="single" w:sz="4" w:space="1" w:color="auto"/>
          <w:left w:val="single" w:sz="4" w:space="4" w:color="auto"/>
          <w:bottom w:val="single" w:sz="4" w:space="1" w:color="auto"/>
          <w:right w:val="single" w:sz="4" w:space="4" w:color="auto"/>
        </w:pBdr>
        <w:spacing w:line="276" w:lineRule="auto"/>
        <w:jc w:val="both"/>
        <w:rPr>
          <w:rFonts w:ascii="Verdana" w:hAnsi="Verdana"/>
          <w:i/>
          <w:color w:val="FF0000"/>
          <w:sz w:val="22"/>
          <w:szCs w:val="22"/>
        </w:rPr>
      </w:pPr>
      <w:r w:rsidRPr="004D1F60">
        <w:rPr>
          <w:rFonts w:ascii="Verdana" w:hAnsi="Verdana"/>
          <w:b/>
          <w:sz w:val="22"/>
          <w:szCs w:val="22"/>
          <w:lang w:val="bg-BG"/>
        </w:rPr>
        <w:t xml:space="preserve"> </w:t>
      </w:r>
    </w:p>
    <w:p w:rsidR="006E2473" w:rsidRDefault="004048B2" w:rsidP="00267C29">
      <w:pPr>
        <w:widowControl w:val="0"/>
        <w:tabs>
          <w:tab w:val="left" w:pos="2062"/>
        </w:tabs>
        <w:autoSpaceDE w:val="0"/>
        <w:autoSpaceDN w:val="0"/>
        <w:adjustRightInd w:val="0"/>
        <w:spacing w:line="276" w:lineRule="auto"/>
        <w:ind w:left="425"/>
        <w:jc w:val="both"/>
        <w:rPr>
          <w:b/>
          <w:sz w:val="24"/>
          <w:szCs w:val="24"/>
          <w:lang w:val="bg-BG"/>
        </w:rPr>
      </w:pPr>
      <w:r>
        <w:rPr>
          <w:b/>
          <w:sz w:val="24"/>
          <w:szCs w:val="24"/>
          <w:lang w:val="bg-BG"/>
        </w:rPr>
        <w:tab/>
      </w:r>
    </w:p>
    <w:p w:rsidR="0055267B" w:rsidRPr="002B1BD8" w:rsidRDefault="004048B2" w:rsidP="009F1A68">
      <w:pPr>
        <w:widowControl w:val="0"/>
        <w:numPr>
          <w:ilvl w:val="0"/>
          <w:numId w:val="21"/>
        </w:numPr>
        <w:tabs>
          <w:tab w:val="left" w:pos="851"/>
          <w:tab w:val="left" w:pos="993"/>
        </w:tabs>
        <w:autoSpaceDE w:val="0"/>
        <w:autoSpaceDN w:val="0"/>
        <w:adjustRightInd w:val="0"/>
        <w:spacing w:line="276" w:lineRule="auto"/>
        <w:ind w:left="714" w:hanging="357"/>
        <w:jc w:val="both"/>
        <w:rPr>
          <w:rFonts w:ascii="Verdana" w:hAnsi="Verdana"/>
          <w:b/>
          <w:sz w:val="22"/>
          <w:szCs w:val="22"/>
          <w:lang w:val="bg-BG"/>
        </w:rPr>
      </w:pPr>
      <w:r w:rsidRPr="002B1BD8">
        <w:rPr>
          <w:rFonts w:ascii="Verdana" w:hAnsi="Verdana"/>
          <w:b/>
          <w:sz w:val="22"/>
          <w:szCs w:val="22"/>
          <w:lang w:val="bg-BG"/>
        </w:rPr>
        <w:t>Категории разходи</w:t>
      </w:r>
      <w:r w:rsidR="00C979E1" w:rsidRPr="002B1BD8">
        <w:rPr>
          <w:rFonts w:ascii="Verdana" w:hAnsi="Verdana"/>
          <w:b/>
          <w:sz w:val="22"/>
          <w:szCs w:val="22"/>
          <w:lang w:val="bg-BG"/>
        </w:rPr>
        <w:t>, допустими за финансиране</w:t>
      </w:r>
      <w:r w:rsidR="0055267B" w:rsidRPr="002B1BD8">
        <w:rPr>
          <w:rFonts w:ascii="Verdana" w:hAnsi="Verdana"/>
          <w:b/>
          <w:sz w:val="22"/>
          <w:szCs w:val="22"/>
          <w:lang w:val="bg-BG"/>
        </w:rPr>
        <w:t>:</w:t>
      </w:r>
    </w:p>
    <w:p w:rsidR="004E2E3D" w:rsidRPr="004E2E3D" w:rsidRDefault="004E2E3D" w:rsidP="004E2E3D">
      <w:pPr>
        <w:numPr>
          <w:ilvl w:val="1"/>
          <w:numId w:val="21"/>
        </w:numPr>
        <w:pBdr>
          <w:top w:val="single" w:sz="4" w:space="1" w:color="auto"/>
          <w:left w:val="single" w:sz="4" w:space="4" w:color="auto"/>
          <w:bottom w:val="single" w:sz="4" w:space="1" w:color="auto"/>
          <w:right w:val="single" w:sz="4" w:space="4" w:color="auto"/>
        </w:pBdr>
        <w:spacing w:line="276" w:lineRule="auto"/>
        <w:ind w:left="0" w:firstLine="0"/>
        <w:rPr>
          <w:rFonts w:ascii="Verdana" w:hAnsi="Verdana"/>
          <w:b/>
          <w:sz w:val="22"/>
          <w:szCs w:val="22"/>
          <w:lang w:val="bg-BG"/>
        </w:rPr>
      </w:pPr>
      <w:r w:rsidRPr="004E2E3D">
        <w:rPr>
          <w:rFonts w:ascii="Verdana" w:hAnsi="Verdana"/>
          <w:b/>
          <w:sz w:val="22"/>
          <w:szCs w:val="22"/>
          <w:lang w:val="bg-BG"/>
        </w:rPr>
        <w:t>Допустими разходи</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sz w:val="22"/>
          <w:szCs w:val="22"/>
          <w:lang w:val="bg-BG"/>
        </w:rPr>
        <w:t xml:space="preserve">Разходи за строително-монтажни работи /СМР/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 За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 подпомагане дейности - разходи, свързани с прякото изпълнение на строително-монтажните работи;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2. Непредвидени разходи в размер до 5 на сто от стойността на одобрените разходи по т.1;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sz w:val="22"/>
          <w:szCs w:val="22"/>
          <w:lang w:val="bg-BG"/>
        </w:rPr>
        <w:t xml:space="preserve">Разходи за материални активи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3. За закупуване на нови транспортни средства, оборудване и обзавеждане до пазарната им стойност, включително чрез финансов лизинг, съгласно допустимите за подпомагане дейности по настоящите Условия за кандидатстване;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sz w:val="22"/>
          <w:szCs w:val="22"/>
          <w:lang w:val="bg-BG"/>
        </w:rPr>
        <w:t xml:space="preserve">Разходи за нематериални активи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r w:rsidRPr="004E2E3D">
        <w:rPr>
          <w:rFonts w:ascii="Verdana" w:hAnsi="Verdana"/>
          <w:sz w:val="22"/>
          <w:szCs w:val="22"/>
          <w:lang w:val="bg-BG"/>
        </w:rPr>
        <w:t xml:space="preserve">4. За придобиване на компютърен софтуер, патентни и авторски права, лицензи, регистрация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lastRenderedPageBreak/>
        <w:t xml:space="preserve">на търговски марки, до пазарната им стойност;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sz w:val="22"/>
          <w:szCs w:val="22"/>
          <w:lang w:val="bg-BG"/>
        </w:rPr>
        <w:t xml:space="preserve">Разходи за услуги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5. Свързани с проекта, в това число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проектното предложение, така и по време на неговото изпълнение.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bCs/>
          <w:i/>
          <w:iCs/>
          <w:sz w:val="22"/>
          <w:szCs w:val="22"/>
          <w:lang w:val="bg-BG"/>
        </w:rPr>
      </w:pPr>
      <w:r w:rsidRPr="004E2E3D">
        <w:rPr>
          <w:rFonts w:ascii="Verdana" w:hAnsi="Verdana"/>
          <w:sz w:val="22"/>
          <w:szCs w:val="22"/>
          <w:lang w:val="bg-BG"/>
        </w:rPr>
        <w:t xml:space="preserve">Невъзстановимият данък добавена стойност е допустим разход, съгласно Указание на министъра на финансите ДНФ № 3 от 23 декември 2016 г. - </w:t>
      </w:r>
      <w:r w:rsidRPr="004E2E3D">
        <w:rPr>
          <w:rFonts w:ascii="Verdana" w:hAnsi="Verdana"/>
          <w:b/>
          <w:bCs/>
          <w:i/>
          <w:iCs/>
          <w:sz w:val="22"/>
          <w:szCs w:val="22"/>
          <w:lang w:val="bg-BG"/>
        </w:rPr>
        <w:t>Приложение №</w:t>
      </w:r>
      <w:r w:rsidR="0005376B">
        <w:rPr>
          <w:rFonts w:ascii="Verdana" w:hAnsi="Verdana"/>
          <w:b/>
          <w:bCs/>
          <w:i/>
          <w:iCs/>
          <w:sz w:val="22"/>
          <w:szCs w:val="22"/>
          <w:lang w:val="en-US"/>
        </w:rPr>
        <w:t>6</w:t>
      </w:r>
      <w:r w:rsidRPr="004E2E3D">
        <w:rPr>
          <w:rFonts w:ascii="Verdana" w:hAnsi="Verdana"/>
          <w:b/>
          <w:bCs/>
          <w:i/>
          <w:iCs/>
          <w:sz w:val="22"/>
          <w:szCs w:val="22"/>
          <w:lang w:val="bg-BG"/>
        </w:rPr>
        <w:t xml:space="preserve"> към Условията за кандидатстване/Документи за информация. </w:t>
      </w:r>
    </w:p>
    <w:p w:rsidR="004E2E3D" w:rsidRPr="004E2E3D" w:rsidRDefault="004E2E3D" w:rsidP="004E2E3D">
      <w:pPr>
        <w:numPr>
          <w:ilvl w:val="1"/>
          <w:numId w:val="21"/>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0" w:firstLine="0"/>
        <w:jc w:val="both"/>
        <w:rPr>
          <w:rFonts w:ascii="Verdana" w:hAnsi="Verdana"/>
          <w:b/>
          <w:sz w:val="22"/>
          <w:szCs w:val="22"/>
          <w:lang w:val="bg-BG"/>
        </w:rPr>
      </w:pPr>
      <w:r w:rsidRPr="004E2E3D">
        <w:rPr>
          <w:rFonts w:ascii="Verdana" w:hAnsi="Verdana"/>
          <w:b/>
          <w:sz w:val="22"/>
          <w:szCs w:val="22"/>
          <w:lang w:val="bg-BG"/>
        </w:rPr>
        <w:t xml:space="preserve"> Условия за допустимост на разходите</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1. Безвъзмездната финансова помощ по реда на настоящите Условия за кандидатстване се предоставя в рамките на наличните средства по Мярка 7.2 „Инвестиции в създаването, подобряването или разширяването на всички видове малка по мащаби инфраструктура“ от Стратегията за ВОМР, изпълнявана на територията на МИГ-Стралджа 2016</w:t>
      </w:r>
      <w:r w:rsidR="00587F5E">
        <w:rPr>
          <w:rFonts w:ascii="Verdana" w:hAnsi="Verdana"/>
          <w:sz w:val="22"/>
          <w:szCs w:val="22"/>
          <w:lang w:val="bg-BG"/>
        </w:rPr>
        <w:t>г.</w:t>
      </w:r>
      <w:r w:rsidRPr="004E2E3D">
        <w:rPr>
          <w:rFonts w:ascii="Verdana" w:hAnsi="Verdana"/>
          <w:sz w:val="22"/>
          <w:szCs w:val="22"/>
          <w:lang w:val="bg-BG"/>
        </w:rPr>
        <w:t xml:space="preserve"> под формата на възстановяване на действително направени и платени допустими разходи.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2. Допустимите разходи по точка 5 от Раздел 14.1. „Допустими разходи” не може да надхвърлят 10 на сто от допустимите разходи по точки 1, 3 и 4 от Раздел 14.1. „Допустими разходи”;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3. Разходите по точка 3 от Раздел 14.1. „Допустими разходи” за транспортни средства/мобилни обекти свързани с културния живот са допустими само за дейност 3 свързана със социалната инфраструктура и дейност 6 свързана с културната инфраструктура до пазараната им стойност, и случай, че същите са оборудвани за целите на инвестицията.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4. Разходите по точка 4 от Раздел 14.1. „Допустими разходи” са допустими само в случай, че се кандидатства за разходи по точка 1 от от Раздел 14.1. „Допустими разходи” и са необходими за постигане на целите на проекта.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5. Разходите по точка 5 от Раздел 14.1. „Допустими разходи” са допустими, ако са извършени не по-рано от 1 януари 2014 г., независимо дали всички свързани с тях плащания са направени.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6. Дейностите и разходите по проекта, с изключение на разходите по точка 5 от Раздел 14.1. „Допустими разходи” са допустими, ако са извършени след подаване на проектното предложение, независимо дали всички свързани с тях плащания са направени.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7. Закупуването чрез финансов лизинг на активите е допустимо, при условие че бенефициентът стане собственик на съответния актив не по-късно от датата на подаване на искането за междинно или окончателно плащане за същия актив. </w:t>
      </w:r>
    </w:p>
    <w:p w:rsidR="004E2E3D" w:rsidRPr="004E2E3D" w:rsidRDefault="00E01AB5"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Pr>
          <w:rFonts w:ascii="Verdana" w:hAnsi="Verdana"/>
          <w:b/>
          <w:bCs/>
          <w:sz w:val="22"/>
          <w:szCs w:val="22"/>
          <w:lang w:val="en-US"/>
        </w:rPr>
        <w:t>8</w:t>
      </w:r>
      <w:r>
        <w:rPr>
          <w:rFonts w:ascii="Verdana" w:hAnsi="Verdana"/>
          <w:b/>
          <w:bCs/>
          <w:sz w:val="22"/>
          <w:szCs w:val="22"/>
          <w:lang w:val="bg-BG"/>
        </w:rPr>
        <w:t xml:space="preserve">. </w:t>
      </w:r>
      <w:r w:rsidR="004E2E3D" w:rsidRPr="004E2E3D">
        <w:rPr>
          <w:rFonts w:ascii="Verdana" w:hAnsi="Verdana"/>
          <w:b/>
          <w:bCs/>
          <w:sz w:val="22"/>
          <w:szCs w:val="22"/>
          <w:lang w:val="bg-BG"/>
        </w:rPr>
        <w:t xml:space="preserve">КППП/Оценителната комисия, назначена от МИГ, при определяне основателността на разходите ще прилага следния метод: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Основателността на предложените за финансиране разходи по т. 1, т. 3, т. 4 и т.5, от Раздел 14.1. „Допустими разходи” ще бъде преценявана чрез съпоставяне на предложените разходи с представени от кандидатите оферти и други документи, като КППП ще одобрява стойността на разхода, както следва: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sz w:val="22"/>
          <w:szCs w:val="22"/>
          <w:lang w:val="bg-BG"/>
        </w:rPr>
        <w:t xml:space="preserve">8.1. </w:t>
      </w:r>
      <w:r w:rsidRPr="004E2E3D">
        <w:rPr>
          <w:rFonts w:ascii="Verdana" w:hAnsi="Verdana"/>
          <w:b/>
          <w:bCs/>
          <w:i/>
          <w:iCs/>
          <w:sz w:val="22"/>
          <w:szCs w:val="22"/>
          <w:lang w:val="bg-BG"/>
        </w:rPr>
        <w:t xml:space="preserve">За кандидати, които са възложители по чл.5 и чл.6 от ЗОП: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i/>
          <w:iCs/>
          <w:sz w:val="22"/>
          <w:szCs w:val="22"/>
          <w:lang w:val="bg-BG"/>
        </w:rPr>
        <w:t xml:space="preserve">8.1.1. В случай, че разходът, за който се кандидатства с проектното предложение е включен в списък с референтни разходи, публикуван на </w:t>
      </w:r>
      <w:r w:rsidRPr="004E2E3D">
        <w:rPr>
          <w:rFonts w:ascii="Verdana" w:hAnsi="Verdana"/>
          <w:b/>
          <w:bCs/>
          <w:i/>
          <w:iCs/>
          <w:sz w:val="22"/>
          <w:szCs w:val="22"/>
          <w:lang w:val="bg-BG"/>
        </w:rPr>
        <w:lastRenderedPageBreak/>
        <w:t>интернет страницата на ДФ „Земеделие” и към настоящите – Приложение №</w:t>
      </w:r>
      <w:r w:rsidR="00C74BC8">
        <w:rPr>
          <w:rFonts w:ascii="Verdana" w:hAnsi="Verdana"/>
          <w:b/>
          <w:bCs/>
          <w:i/>
          <w:iCs/>
          <w:sz w:val="22"/>
          <w:szCs w:val="22"/>
          <w:lang w:val="bg-BG"/>
        </w:rPr>
        <w:t xml:space="preserve"> 7</w:t>
      </w:r>
      <w:r w:rsidRPr="004E2E3D">
        <w:rPr>
          <w:rFonts w:ascii="Verdana" w:hAnsi="Verdana"/>
          <w:b/>
          <w:bCs/>
          <w:i/>
          <w:iCs/>
          <w:sz w:val="22"/>
          <w:szCs w:val="22"/>
          <w:lang w:val="bg-BG"/>
        </w:rPr>
        <w:t xml:space="preserve"> към Условия за кандидатстване/документи за информация: </w:t>
      </w:r>
    </w:p>
    <w:p w:rsidR="00AE4BBF"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bCs/>
          <w:sz w:val="22"/>
          <w:szCs w:val="22"/>
          <w:lang w:val="en-US"/>
        </w:rPr>
      </w:pPr>
      <w:r w:rsidRPr="004E2E3D">
        <w:rPr>
          <w:rFonts w:ascii="Verdana" w:hAnsi="Verdana"/>
          <w:sz w:val="22"/>
          <w:szCs w:val="22"/>
          <w:lang w:val="bg-BG"/>
        </w:rPr>
        <w:t xml:space="preserve">8.1.1.1. Кандидатът попълва посочения код на референтния разход в Таблицата за допустими инвестиции и дейности по образец – </w:t>
      </w:r>
      <w:r w:rsidRPr="004E2E3D">
        <w:rPr>
          <w:rFonts w:ascii="Verdana" w:hAnsi="Verdana"/>
          <w:b/>
          <w:bCs/>
          <w:sz w:val="22"/>
          <w:szCs w:val="22"/>
          <w:lang w:val="bg-BG"/>
        </w:rPr>
        <w:t xml:space="preserve">Приложение </w:t>
      </w:r>
      <w:r w:rsidR="00AE4BBF">
        <w:rPr>
          <w:rFonts w:ascii="Verdana" w:hAnsi="Verdana"/>
          <w:b/>
          <w:bCs/>
          <w:sz w:val="22"/>
          <w:szCs w:val="22"/>
          <w:lang w:val="en-US"/>
        </w:rPr>
        <w:t>1</w:t>
      </w:r>
      <w:r w:rsidRPr="004E2E3D">
        <w:rPr>
          <w:rFonts w:ascii="Verdana" w:hAnsi="Verdana"/>
          <w:b/>
          <w:bCs/>
          <w:sz w:val="22"/>
          <w:szCs w:val="22"/>
          <w:lang w:val="bg-BG"/>
        </w:rPr>
        <w:t xml:space="preserve">2 към Условията за кандидатстване/Документи за попълване.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i/>
          <w:iCs/>
          <w:sz w:val="22"/>
          <w:szCs w:val="22"/>
          <w:lang w:val="bg-BG"/>
        </w:rPr>
        <w:t xml:space="preserve">8.1.2. В случай, че разходът, за който се кандидатства не е включен в списък с референтни разходи на ДФ „Земеделие”, то кандидатът следва да извърши пазарно проучване за гарантиране на пазарна цена на съответния актив/ услуга/ строителство.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8.1.2.1. Пазарното проучване включва осигуряването на най-малко три съпоставими независими индикативни оферти в оригинал;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8.1.2.2. Кандидатите събират офертите чрез прилагане на принципа на пазарни консултации съгласно ЗОП, като публикуват на профила на купувача информация относно вида на инвестицията, която ще бъде заявена за финансиране, придружена от техническа спецификация с посочени минимални параметри или подробно описание на актива/услугата. Кандидатите определят подходящ срок за получаване на оферти, който не може да бъде по- кратък от 5 работни дни. Минимално съдържание на офертите е: наименование на оферента, срок на валидност на офертата, дата на издаване на офертата, подпис и печат на оферента, техническо предложение, с вкл. подробна техническа спецификация на активите/услугите ценово предложение в левове с посочен ДДС.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8.1.2.3. В случаите по т. 8.1.2.2. оферентите,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8.1.2.4. Определянето на стойността на цената за разхода, за който се кандидатства за подпомагане се определя въз основа на критерия най-ниска предложена цена и се изготвя решение за определяне на стойността на разхода, за който се кандидатства, с включена обосновка за мотивите, обосновали избора. </w:t>
      </w:r>
    </w:p>
    <w:p w:rsidR="004E2E3D" w:rsidRPr="00E548CB"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E548CB">
        <w:rPr>
          <w:rFonts w:ascii="Verdana" w:hAnsi="Verdana"/>
          <w:sz w:val="22"/>
          <w:szCs w:val="22"/>
          <w:lang w:val="bg-BG"/>
        </w:rPr>
        <w:t xml:space="preserve">8.1.3. </w:t>
      </w:r>
      <w:r w:rsidR="00E548CB" w:rsidRPr="00E548CB">
        <w:rPr>
          <w:rFonts w:ascii="Verdana" w:hAnsi="Verdana"/>
          <w:sz w:val="22"/>
          <w:szCs w:val="22"/>
          <w:lang w:val="bg-BG"/>
        </w:rPr>
        <w:t>За р</w:t>
      </w:r>
      <w:r w:rsidRPr="00E548CB">
        <w:rPr>
          <w:rFonts w:ascii="Verdana" w:hAnsi="Verdana"/>
          <w:sz w:val="22"/>
          <w:szCs w:val="22"/>
          <w:lang w:val="bg-BG"/>
        </w:rPr>
        <w:t xml:space="preserve">азходи по т. 5 от Раздел 14.1. „Допустими разходи”, извършени преди датата на подаване на проектното предложение, при подаване на проектното предложение кандидатите представят сканирани  копия на всички документи от проведената съгласно изискванията на ЗОП процедура за възлагане на обществена поръчка.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E548CB">
        <w:rPr>
          <w:rFonts w:ascii="Verdana" w:hAnsi="Verdana"/>
          <w:sz w:val="22"/>
          <w:szCs w:val="22"/>
          <w:lang w:val="bg-BG"/>
        </w:rPr>
        <w:t xml:space="preserve">8.1.4. </w:t>
      </w:r>
      <w:r w:rsidR="00E548CB" w:rsidRPr="00E548CB">
        <w:rPr>
          <w:rFonts w:ascii="Verdana" w:hAnsi="Verdana"/>
          <w:sz w:val="22"/>
          <w:szCs w:val="22"/>
          <w:lang w:val="bg-BG"/>
        </w:rPr>
        <w:t>Р</w:t>
      </w:r>
      <w:r w:rsidRPr="00E548CB">
        <w:rPr>
          <w:rFonts w:ascii="Verdana" w:hAnsi="Verdana"/>
          <w:sz w:val="22"/>
          <w:szCs w:val="22"/>
          <w:lang w:val="bg-BG"/>
        </w:rPr>
        <w:t xml:space="preserve">азходите по т. 5 от Раздел 14.1. „Допустими разходи”, вкл. за разходи за предпроектни проучвания, такси, възнаграждения на архитекти, инженери и консултантски услуги, </w:t>
      </w:r>
      <w:r w:rsidR="00E548CB" w:rsidRPr="00E548CB">
        <w:rPr>
          <w:rFonts w:ascii="Verdana" w:hAnsi="Verdana"/>
          <w:sz w:val="22"/>
          <w:szCs w:val="22"/>
          <w:lang w:val="bg-BG"/>
        </w:rPr>
        <w:t xml:space="preserve">са допустими, ако са </w:t>
      </w:r>
      <w:r w:rsidRPr="00E548CB">
        <w:rPr>
          <w:rFonts w:ascii="Verdana" w:hAnsi="Verdana"/>
          <w:sz w:val="22"/>
          <w:szCs w:val="22"/>
          <w:lang w:val="bg-BG"/>
        </w:rPr>
        <w:t>извършени след 1 януари 2014 г. и преди датата на подаване на проектното предложение.</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i/>
          <w:iCs/>
          <w:sz w:val="22"/>
          <w:szCs w:val="22"/>
          <w:lang w:val="bg-BG"/>
        </w:rPr>
        <w:t xml:space="preserve">8.2. За кандидати, които не са възложители по ЗОП: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i/>
          <w:iCs/>
          <w:sz w:val="22"/>
          <w:szCs w:val="22"/>
          <w:lang w:val="bg-BG"/>
        </w:rPr>
        <w:t>8.2.1</w:t>
      </w:r>
      <w:r w:rsidRPr="004E2E3D">
        <w:rPr>
          <w:rFonts w:ascii="Verdana" w:hAnsi="Verdana"/>
          <w:b/>
          <w:bCs/>
          <w:sz w:val="22"/>
          <w:szCs w:val="22"/>
          <w:lang w:val="bg-BG"/>
        </w:rPr>
        <w:t xml:space="preserve">. </w:t>
      </w:r>
      <w:r w:rsidRPr="004E2E3D">
        <w:rPr>
          <w:rFonts w:ascii="Verdana" w:hAnsi="Verdana"/>
          <w:b/>
          <w:bCs/>
          <w:i/>
          <w:iCs/>
          <w:sz w:val="22"/>
          <w:szCs w:val="22"/>
          <w:lang w:val="bg-BG"/>
        </w:rPr>
        <w:t xml:space="preserve">В случай че разходът, за който се кандидатства с проектното предложение е включен в списъка с референтни разходи на ДФ „Земеделие”: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lastRenderedPageBreak/>
        <w:t xml:space="preserve">8.2.1.1. Кандидатът попълва посочения код на референтния разход в Таблицата за допустими инвестиции и дейности по образец - </w:t>
      </w:r>
      <w:r w:rsidRPr="004E2E3D">
        <w:rPr>
          <w:rFonts w:ascii="Verdana" w:hAnsi="Verdana"/>
          <w:b/>
          <w:bCs/>
          <w:i/>
          <w:iCs/>
          <w:sz w:val="22"/>
          <w:szCs w:val="22"/>
          <w:lang w:val="bg-BG"/>
        </w:rPr>
        <w:t xml:space="preserve">Приложение </w:t>
      </w:r>
      <w:r w:rsidR="0005376B">
        <w:rPr>
          <w:rFonts w:ascii="Verdana" w:hAnsi="Verdana"/>
          <w:b/>
          <w:bCs/>
          <w:i/>
          <w:iCs/>
          <w:sz w:val="22"/>
          <w:szCs w:val="22"/>
          <w:lang w:val="en-US"/>
        </w:rPr>
        <w:t>1</w:t>
      </w:r>
      <w:r w:rsidRPr="004E2E3D">
        <w:rPr>
          <w:rFonts w:ascii="Verdana" w:hAnsi="Verdana"/>
          <w:b/>
          <w:bCs/>
          <w:i/>
          <w:iCs/>
          <w:sz w:val="22"/>
          <w:szCs w:val="22"/>
          <w:lang w:val="bg-BG"/>
        </w:rPr>
        <w:t xml:space="preserve">2 към Условията за кандидатстване/Документи за попълване. </w:t>
      </w:r>
      <w:r w:rsidRPr="004E2E3D">
        <w:rPr>
          <w:rFonts w:ascii="Verdana" w:hAnsi="Verdana"/>
          <w:sz w:val="22"/>
          <w:szCs w:val="22"/>
          <w:lang w:val="bg-BG"/>
        </w:rPr>
        <w:t xml:space="preserve">В този случай кандидатът представя „оферта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b/>
          <w:bCs/>
          <w:i/>
          <w:iCs/>
          <w:sz w:val="22"/>
          <w:szCs w:val="22"/>
          <w:lang w:val="bg-BG"/>
        </w:rPr>
        <w:t xml:space="preserve">8.2.2. В случай, че разходът, за който се кандидатства не е включен в списъка с референтни разходи на ДФ „Земеделие”, то кандидатът следва да извърши пазарно проучване за гарантиране на пазарна цена на съответния актив/ услуга/ строителство.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8.2.2.1. Пазарното проучване включва осигуряването на най-малко три съпоставими независими индикативни оферти в оригинал, които съдържат наименование на оферента, срока на валидност на офертата, датата на издаване на офертата, подпис и печат на оферента, подробна техническа спецификация на активите/услугите, цена в левове или евро с посочен ДДС.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8.2.2.2. Индикативните ценови предложения се набират по изпратено запитване за индикативн</w:t>
      </w:r>
      <w:r w:rsidR="00E370A1">
        <w:rPr>
          <w:rFonts w:ascii="Verdana" w:hAnsi="Verdana"/>
          <w:sz w:val="22"/>
          <w:szCs w:val="22"/>
          <w:lang w:val="bg-BG"/>
        </w:rPr>
        <w:t xml:space="preserve">а оферта – съгласно </w:t>
      </w:r>
      <w:r w:rsidR="00E370A1" w:rsidRPr="00E370A1">
        <w:rPr>
          <w:rFonts w:ascii="Verdana" w:hAnsi="Verdana"/>
          <w:b/>
          <w:sz w:val="22"/>
          <w:szCs w:val="22"/>
          <w:lang w:val="bg-BG"/>
        </w:rPr>
        <w:t>Приложение 21</w:t>
      </w:r>
      <w:r w:rsidRPr="00E370A1">
        <w:rPr>
          <w:rFonts w:ascii="Verdana" w:hAnsi="Verdana"/>
          <w:b/>
          <w:sz w:val="22"/>
          <w:szCs w:val="22"/>
          <w:lang w:val="bg-BG"/>
        </w:rPr>
        <w:t xml:space="preserve"> към Условията за кандидатстване/Документи за </w:t>
      </w:r>
      <w:r w:rsidR="00E370A1" w:rsidRPr="00E370A1">
        <w:rPr>
          <w:rFonts w:ascii="Verdana" w:hAnsi="Verdana"/>
          <w:b/>
          <w:sz w:val="22"/>
          <w:szCs w:val="22"/>
          <w:lang w:val="bg-BG"/>
        </w:rPr>
        <w:t>информация</w:t>
      </w:r>
      <w:r w:rsidRPr="004E2E3D">
        <w:rPr>
          <w:rFonts w:ascii="Verdana" w:hAnsi="Verdana"/>
          <w:sz w:val="22"/>
          <w:szCs w:val="22"/>
          <w:lang w:val="bg-BG"/>
        </w:rPr>
        <w:t xml:space="preserve">.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8.2.2.3. Участниците на пазара, предлагащи офертите, следва да декларират, че са информирани, че нямат предимство пред останалите участници при провеждането на процедура за избор на изпълнител съгласно Постановление № 160 на МС от 01.07.2016 г., в случай че са изпълнени условията на чл. 50, ал. 2 от Закона за управление на средствата от европейските структурни и инвестиционни фондове.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8.2.2.4. Определянето на стойността на цената за разхода, за който се кандидатства за подпомагане се определя въз основа на критерия най-ниска предложена цена.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8.2.2.5. Оферентите по т. 8.2.2.1., когато са местни лица, трябва да са вписани в Търговския регистър към Агенцията за вписване, а оферентите – чуждестранни лица, следва да представят документ за правосубектност съгласно националното им законодателство. Оферентите на строително-монтажни работи,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8.2.2.6. За разходи по т.5 от Раздел 14.1. „Допустими разходи”, вкл. за разходи за предпроектни проучвания, такси, възнаграждения на архитекти, инженери и консултантски услуги, извършени след 1 януари 2014 г. и преди датата на подаване на проектното предложение, кандидатите при подаване на проектното предложение представят сключени договори за възлагане на дейностите (</w:t>
      </w:r>
      <w:r w:rsidRPr="004E2E3D">
        <w:rPr>
          <w:rFonts w:ascii="Verdana" w:hAnsi="Verdana"/>
          <w:i/>
          <w:iCs/>
          <w:sz w:val="22"/>
          <w:szCs w:val="22"/>
          <w:lang w:val="bg-BG"/>
        </w:rPr>
        <w:t>ако е приложимо</w:t>
      </w:r>
      <w:r w:rsidRPr="004E2E3D">
        <w:rPr>
          <w:rFonts w:ascii="Verdana" w:hAnsi="Verdana"/>
          <w:sz w:val="22"/>
          <w:szCs w:val="22"/>
          <w:lang w:val="bg-BG"/>
        </w:rPr>
        <w:t xml:space="preserve">), фактури, придружени с платежни нареждания, ведно с банкови извлечения.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9. ДФЗ прави окончателна проверка за допустимост и за съответствие на предложените за финансиране проектни предложения по проведени от МИГ процедури за подбор към СВОМР, с европейското право и националните правила, ПРСР 2014 - 2020 г. и със стратегията за ВОМР, с правилата за държавни помощи, </w:t>
      </w:r>
      <w:r w:rsidRPr="004E2E3D">
        <w:rPr>
          <w:rFonts w:ascii="Verdana" w:hAnsi="Verdana"/>
          <w:sz w:val="22"/>
          <w:szCs w:val="22"/>
          <w:lang w:val="bg-BG"/>
        </w:rPr>
        <w:lastRenderedPageBreak/>
        <w:t xml:space="preserve">включително извършва проверка за двойно финансиране, за основателност на предложените за финансиране разходи и други. ДФЗ </w:t>
      </w:r>
      <w:r w:rsidRPr="004E2E3D">
        <w:rPr>
          <w:rFonts w:ascii="Verdana" w:hAnsi="Verdana"/>
          <w:b/>
          <w:bCs/>
          <w:i/>
          <w:iCs/>
          <w:sz w:val="22"/>
          <w:szCs w:val="22"/>
          <w:lang w:val="bg-BG"/>
        </w:rPr>
        <w:t>извършва оценка на основателността на предложените за финансиране разходи в проектните предложения чрез съпоставяне на предло</w:t>
      </w:r>
      <w:r w:rsidR="00C128DB">
        <w:rPr>
          <w:rFonts w:ascii="Verdana" w:hAnsi="Verdana"/>
          <w:b/>
          <w:bCs/>
          <w:i/>
          <w:iCs/>
          <w:sz w:val="22"/>
          <w:szCs w:val="22"/>
          <w:lang w:val="bg-BG"/>
        </w:rPr>
        <w:t xml:space="preserve">жените разходи с определените </w:t>
      </w:r>
      <w:r w:rsidRPr="004E2E3D">
        <w:rPr>
          <w:rFonts w:ascii="Verdana" w:hAnsi="Verdana"/>
          <w:b/>
          <w:bCs/>
          <w:i/>
          <w:iCs/>
          <w:sz w:val="22"/>
          <w:szCs w:val="22"/>
          <w:lang w:val="bg-BG"/>
        </w:rPr>
        <w:t xml:space="preserve"> референтни разходи</w:t>
      </w:r>
      <w:r w:rsidRPr="004E2E3D">
        <w:rPr>
          <w:rFonts w:ascii="Verdana" w:hAnsi="Verdana"/>
          <w:sz w:val="22"/>
          <w:szCs w:val="22"/>
          <w:lang w:val="bg-BG"/>
        </w:rPr>
        <w:t xml:space="preserve">. Списък с наименованията на активите, дейностите и услугите, за които са определени от ДФЗ референтни разходи, е приложение към настоящите Условия за </w:t>
      </w:r>
      <w:r w:rsidR="00112A4E">
        <w:rPr>
          <w:rFonts w:ascii="Verdana" w:hAnsi="Verdana"/>
          <w:b/>
          <w:bCs/>
          <w:i/>
          <w:iCs/>
          <w:sz w:val="22"/>
          <w:szCs w:val="22"/>
          <w:lang w:val="bg-BG"/>
        </w:rPr>
        <w:t>кандидатстване (Приложение №</w:t>
      </w:r>
      <w:r w:rsidR="00112A4E">
        <w:rPr>
          <w:rFonts w:ascii="Verdana" w:hAnsi="Verdana"/>
          <w:b/>
          <w:bCs/>
          <w:i/>
          <w:iCs/>
          <w:sz w:val="22"/>
          <w:szCs w:val="22"/>
          <w:lang w:val="en-US"/>
        </w:rPr>
        <w:t>7</w:t>
      </w:r>
      <w:r w:rsidRPr="004E2E3D">
        <w:rPr>
          <w:rFonts w:ascii="Verdana" w:hAnsi="Verdana"/>
          <w:b/>
          <w:bCs/>
          <w:i/>
          <w:iCs/>
          <w:sz w:val="22"/>
          <w:szCs w:val="22"/>
          <w:lang w:val="bg-BG"/>
        </w:rPr>
        <w:t xml:space="preserve">/Документи за информация). </w:t>
      </w:r>
      <w:r w:rsidRPr="004E2E3D">
        <w:rPr>
          <w:rFonts w:ascii="Verdana" w:hAnsi="Verdana"/>
          <w:sz w:val="22"/>
          <w:szCs w:val="22"/>
          <w:lang w:val="bg-BG"/>
        </w:rPr>
        <w:t xml:space="preserve">Обосноваността на заявените за финансиране разходи се преценява от ДФЗ чрез съпоставяне с определените референтни разходи за допустими за финансиране активи и услуги и/или сравняване на представени оферти, съгласно правила и процедури на Фонда.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Допустими разходи по мярката съгласно чл.20, ал. 1, т. 1 от Наредба № 22 от 14.12.2015 г. са: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 инвестиционни разходи по чл. 45 от Регламент (EC) № 1305/2013;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2. други допустими разходи, свързани с изпълнението на операции по Регламент (EC) № 1305/2013 и приоритетите на стратегията за ВОМР;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3. определени в Постановление № 189 от 2016 г. на Министерския съвет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2014 - 2020 г.;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4. определени като допустими разходи в указанията по § 3 от заключителните разпоредби на ПМС № 161 за общите изисквания към стратегиите, които ще се финансират на УО на ПРСР 2014 -2020 г.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r w:rsidRPr="004E2E3D">
        <w:rPr>
          <w:rFonts w:ascii="Verdana" w:hAnsi="Verdana"/>
          <w:b/>
          <w:sz w:val="22"/>
          <w:szCs w:val="22"/>
          <w:lang w:val="bg-BG"/>
        </w:rPr>
        <w:t>Забележка!</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rPr>
      </w:pPr>
      <w:r w:rsidRPr="004E2E3D">
        <w:rPr>
          <w:rFonts w:ascii="Verdana" w:hAnsi="Verdana"/>
          <w:bCs/>
          <w:i/>
          <w:sz w:val="22"/>
          <w:szCs w:val="22"/>
          <w:lang w:val="bg-BG"/>
        </w:rPr>
        <w:t xml:space="preserve">Следните разходи се считат за инвестиционни и за тях се отбелязва в Таблица за допустимите инвестиции, че отговарят на чл. 20, ал. 1, т. 1 от Наредба № 22 от 14.12.2015 г.: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rPr>
      </w:pPr>
      <w:r w:rsidRPr="004E2E3D">
        <w:rPr>
          <w:rFonts w:ascii="Verdana" w:hAnsi="Verdana"/>
          <w:bCs/>
          <w:i/>
          <w:sz w:val="22"/>
          <w:szCs w:val="22"/>
          <w:lang w:val="bg-BG"/>
        </w:rPr>
        <w:t xml:space="preserve">а) изграждането, придобиването, включително отпускането на лизинг, или подобренията на недвижимо имущество;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rPr>
      </w:pPr>
      <w:r w:rsidRPr="004E2E3D">
        <w:rPr>
          <w:rFonts w:ascii="Verdana" w:hAnsi="Verdana"/>
          <w:bCs/>
          <w:i/>
          <w:sz w:val="22"/>
          <w:szCs w:val="22"/>
          <w:lang w:val="bg-BG"/>
        </w:rPr>
        <w:t xml:space="preserve">б) закупуването или вземането на лизинг на нови машини и оборудване, до пазарната цена на актива;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rPr>
      </w:pPr>
      <w:r w:rsidRPr="004E2E3D">
        <w:rPr>
          <w:rFonts w:ascii="Verdana" w:hAnsi="Verdana"/>
          <w:bCs/>
          <w:i/>
          <w:sz w:val="22"/>
          <w:szCs w:val="22"/>
          <w:lang w:val="bg-BG"/>
        </w:rPr>
        <w:t xml:space="preserve">в) общи разходи, свързани с разноските по букви а) и б), например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Проучванията за техническа осъществимост продължават да бъдат разход, който отговаря на условията, дори когато на база на техните резултати не се правят разходи по букви а) и б);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Cs/>
          <w:i/>
          <w:sz w:val="22"/>
          <w:szCs w:val="22"/>
          <w:lang w:val="bg-BG"/>
        </w:rPr>
      </w:pPr>
      <w:r w:rsidRPr="004E2E3D">
        <w:rPr>
          <w:rFonts w:ascii="Verdana" w:hAnsi="Verdana"/>
          <w:bCs/>
          <w:i/>
          <w:sz w:val="22"/>
          <w:szCs w:val="22"/>
          <w:lang w:val="bg-BG"/>
        </w:rPr>
        <w:t xml:space="preserve">г) следните нематериални инвестиции: придобиването или развитието на компютърен софтуер и придобиването на патенти, лицензи, авторски права, търговски марки.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Cs/>
          <w:i/>
          <w:sz w:val="22"/>
          <w:szCs w:val="22"/>
          <w:lang w:val="bg-BG"/>
        </w:rPr>
      </w:pPr>
    </w:p>
    <w:p w:rsidR="004E2E3D" w:rsidRPr="004E2E3D" w:rsidRDefault="004E2E3D" w:rsidP="004E2E3D">
      <w:pPr>
        <w:numPr>
          <w:ilvl w:val="1"/>
          <w:numId w:val="21"/>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0" w:firstLine="0"/>
        <w:jc w:val="both"/>
        <w:rPr>
          <w:rFonts w:ascii="Verdana" w:hAnsi="Verdana"/>
          <w:b/>
          <w:sz w:val="22"/>
          <w:szCs w:val="22"/>
          <w:lang w:val="bg-BG"/>
        </w:rPr>
      </w:pPr>
      <w:r w:rsidRPr="004E2E3D">
        <w:rPr>
          <w:rFonts w:ascii="Verdana" w:hAnsi="Verdana"/>
          <w:b/>
          <w:sz w:val="22"/>
          <w:szCs w:val="22"/>
          <w:lang w:val="bg-BG"/>
        </w:rPr>
        <w:t xml:space="preserve"> Недопустими разходи</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r w:rsidRPr="004E2E3D">
        <w:rPr>
          <w:rFonts w:ascii="Verdana" w:hAnsi="Verdana"/>
          <w:b/>
          <w:sz w:val="22"/>
          <w:szCs w:val="22"/>
          <w:lang w:val="bg-BG"/>
        </w:rPr>
        <w:t xml:space="preserve">Финансова помощ по настоящата процедура не се предоставя за: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 за лихви по дългове;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2. инвестиции, които представляват обикновена подмяна и поддръжка;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lastRenderedPageBreak/>
        <w:t xml:space="preserve">3. за лихви и комисиони, печалба на лизинговата компания, разходи по лихви за рефинансиране, оперативни и застрахователни разходи по лизингов в случаите на финансов лизинг;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4. за лизинг освен финансов лизинг, при който получателят на помощта става собственик на съответния актив не по-късно от датата на подаване на искане за междинно или окончателно плащане за същия актив;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5. за режийни разходи;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6. за застраховки;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7. за закупуване на оборудване втора употреба;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8.разходи, извършени преди 1 януари 2014 г.;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9. за принос в натура;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10. за инвестиции в селското стопанство - закупуване на права за производство и плащане, закупуване на животни, закупуване на едногодишни растения и тяхното засаждане;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11. за инвестиция, за която е установено, че ще оказва отрицателно въздействие върху околната среда;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12. разходи извършени преди подаването на проектното предложение, независимо дали всички свързани плащания са извършени, с изключение на разходите за предпроектни проучвания, такси, възнаграждение на архитекти, инженери и консултантски услуги, извършени след 1 януари 2014 г.;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13. за строително-монтажни работи и за създаване на трайни насаждения, извършени преди посещение на място от МИГ;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14. надвишаващи определените по реда на чл. 41 от ПМС № 189 референтни разходи;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15. не се предоставя финансова помощ за закупуване на транспортни, включително превозни средства, ако същите на са оборудвани за целите на инвестицията.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r w:rsidRPr="004E2E3D">
        <w:rPr>
          <w:rFonts w:ascii="Verdana" w:hAnsi="Verdana"/>
          <w:b/>
          <w:sz w:val="22"/>
          <w:szCs w:val="22"/>
          <w:lang w:val="bg-BG"/>
        </w:rPr>
        <w:t xml:space="preserve">Не се предоставя финансова помощ и за следните видове разходи: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 закупуване или наем на земя и сгради;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2. закупуване на оборудване и обзавеждане и транспортни средства втора употреба;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3. данък върху добавена стойност, с изключение на невъзстановим ДДС, когато е поет действително и окончателно от кандидати, различни от лицата, освободени от данък съгласно чл.3, ал.5 от ЗДДС;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4. оперативни разходи, включително разходи за наеми, текущ ремонт;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5. банкови и административни такси, разходи за гаранции, изплащане и рефинансиране на лихви;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6. обезщетения за отчуждаване на имоти;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7. принос в натура;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8. закупуване на оборудване, включително компютърен софтуер и нови транспорти средства, над пазарната им стойност;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9. едногодишни растения;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10. плащания в брой;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11. инвестиции, за които ДФЗ-РА или друг компетентен орган установи изкуствено създадени условия за получаване на помощта с цел осъществяване на предимство в противоречие с целите на мярката;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lastRenderedPageBreak/>
        <w:t xml:space="preserve">12. неустойки за неизпълнение по договорите с избраните доставчици/изпълнители;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13. натрупани лихви върху изплатени авансови плащания; </w:t>
      </w:r>
    </w:p>
    <w:p w:rsidR="004E2E3D"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4E2E3D">
        <w:rPr>
          <w:rFonts w:ascii="Verdana" w:hAnsi="Verdana"/>
          <w:sz w:val="22"/>
          <w:szCs w:val="22"/>
          <w:lang w:val="bg-BG"/>
        </w:rPr>
        <w:t xml:space="preserve">14. улици, които са част от републикански път; </w:t>
      </w:r>
    </w:p>
    <w:p w:rsidR="00F3308C" w:rsidRPr="004E2E3D" w:rsidRDefault="004E2E3D" w:rsidP="004E2E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rPr>
      </w:pPr>
      <w:r w:rsidRPr="004E2E3D">
        <w:rPr>
          <w:rFonts w:ascii="Verdana" w:hAnsi="Verdana"/>
          <w:sz w:val="22"/>
          <w:szCs w:val="22"/>
          <w:lang w:val="bg-BG"/>
        </w:rPr>
        <w:t>15. инвестиции, за които е установено двойно финансиране</w:t>
      </w:r>
    </w:p>
    <w:p w:rsidR="00D07FD9" w:rsidRDefault="00D07FD9" w:rsidP="00267C29">
      <w:pPr>
        <w:tabs>
          <w:tab w:val="left" w:pos="993"/>
        </w:tabs>
        <w:spacing w:line="276" w:lineRule="auto"/>
        <w:ind w:left="567"/>
        <w:jc w:val="both"/>
        <w:rPr>
          <w:b/>
          <w:sz w:val="24"/>
          <w:szCs w:val="24"/>
          <w:lang w:val="bg-BG"/>
        </w:rPr>
      </w:pPr>
    </w:p>
    <w:p w:rsidR="00A93E23" w:rsidRPr="004E2E3D" w:rsidRDefault="00A93E23" w:rsidP="009F1A68">
      <w:pPr>
        <w:numPr>
          <w:ilvl w:val="0"/>
          <w:numId w:val="21"/>
        </w:numPr>
        <w:tabs>
          <w:tab w:val="left" w:pos="709"/>
        </w:tabs>
        <w:spacing w:line="276" w:lineRule="auto"/>
        <w:ind w:left="714" w:hanging="357"/>
        <w:jc w:val="both"/>
        <w:rPr>
          <w:rFonts w:ascii="Verdana" w:hAnsi="Verdana"/>
          <w:b/>
          <w:sz w:val="22"/>
          <w:szCs w:val="22"/>
          <w:lang w:val="bg-BG"/>
        </w:rPr>
      </w:pPr>
      <w:r w:rsidRPr="004E2E3D">
        <w:rPr>
          <w:rFonts w:ascii="Verdana" w:hAnsi="Verdana"/>
          <w:b/>
          <w:sz w:val="22"/>
          <w:szCs w:val="22"/>
          <w:lang w:val="bg-BG"/>
        </w:rPr>
        <w:t>Допустими целеви групи (ако е приложимо):</w:t>
      </w:r>
      <w:r w:rsidR="00D44525" w:rsidRPr="004E2E3D">
        <w:rPr>
          <w:rFonts w:ascii="Verdana" w:hAnsi="Verdana"/>
          <w:b/>
          <w:sz w:val="22"/>
          <w:szCs w:val="22"/>
          <w:lang w:val="bg-BG"/>
        </w:rPr>
        <w:t xml:space="preserve"> </w:t>
      </w:r>
    </w:p>
    <w:p w:rsidR="00A93E23" w:rsidRPr="004E2E3D" w:rsidRDefault="00A93E23" w:rsidP="00267C29">
      <w:pPr>
        <w:pBdr>
          <w:top w:val="single" w:sz="4" w:space="1" w:color="auto"/>
          <w:left w:val="single" w:sz="4" w:space="4" w:color="auto"/>
          <w:bottom w:val="single" w:sz="4" w:space="1" w:color="auto"/>
          <w:right w:val="single" w:sz="4" w:space="4" w:color="auto"/>
        </w:pBdr>
        <w:tabs>
          <w:tab w:val="left" w:pos="993"/>
        </w:tabs>
        <w:spacing w:line="276" w:lineRule="auto"/>
        <w:ind w:firstLine="567"/>
        <w:jc w:val="both"/>
        <w:rPr>
          <w:rFonts w:ascii="Verdana" w:hAnsi="Verdana"/>
          <w:sz w:val="22"/>
          <w:szCs w:val="22"/>
          <w:lang w:val="bg-BG"/>
        </w:rPr>
      </w:pPr>
      <w:r w:rsidRPr="004E2E3D">
        <w:rPr>
          <w:rFonts w:ascii="Verdana" w:hAnsi="Verdana"/>
          <w:sz w:val="22"/>
          <w:szCs w:val="22"/>
          <w:lang w:val="bg-BG"/>
        </w:rPr>
        <w:t>Неприложимо.</w:t>
      </w:r>
    </w:p>
    <w:p w:rsidR="00D07FD9" w:rsidRDefault="00D07FD9" w:rsidP="00267C29">
      <w:pPr>
        <w:tabs>
          <w:tab w:val="left" w:pos="993"/>
        </w:tabs>
        <w:spacing w:line="276" w:lineRule="auto"/>
        <w:ind w:left="567"/>
        <w:jc w:val="both"/>
        <w:rPr>
          <w:b/>
          <w:sz w:val="24"/>
          <w:szCs w:val="24"/>
          <w:lang w:val="bg-BG"/>
        </w:rPr>
      </w:pPr>
    </w:p>
    <w:p w:rsidR="00FA7D5F" w:rsidRPr="00F55701" w:rsidRDefault="00FF6DD0" w:rsidP="009F1A68">
      <w:pPr>
        <w:numPr>
          <w:ilvl w:val="0"/>
          <w:numId w:val="21"/>
        </w:numPr>
        <w:tabs>
          <w:tab w:val="left" w:pos="709"/>
        </w:tabs>
        <w:spacing w:line="276" w:lineRule="auto"/>
        <w:ind w:left="714" w:hanging="357"/>
        <w:jc w:val="both"/>
        <w:rPr>
          <w:rFonts w:ascii="Verdana" w:hAnsi="Verdana"/>
          <w:b/>
          <w:sz w:val="22"/>
          <w:szCs w:val="22"/>
          <w:lang w:val="bg-BG"/>
        </w:rPr>
      </w:pPr>
      <w:r w:rsidRPr="00F55701">
        <w:rPr>
          <w:rFonts w:ascii="Verdana" w:hAnsi="Verdana"/>
          <w:b/>
          <w:sz w:val="22"/>
          <w:szCs w:val="22"/>
        </w:rPr>
        <w:t>Приложим режим на минимални/държавни помощи</w:t>
      </w:r>
      <w:r w:rsidR="00F245BB" w:rsidRPr="00F55701">
        <w:rPr>
          <w:rFonts w:ascii="Verdana" w:hAnsi="Verdana"/>
          <w:b/>
          <w:sz w:val="22"/>
          <w:szCs w:val="22"/>
          <w:lang w:val="bg-BG"/>
        </w:rPr>
        <w:t>:</w:t>
      </w:r>
    </w:p>
    <w:p w:rsidR="00211551" w:rsidRPr="00F55701" w:rsidRDefault="00211551" w:rsidP="00D0099B">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Определение на понятието „държавна помощ“ се съдържа в чл. 107, параграф 1 от Договора за функциониране на Европейския съюз (ДФЕС). Държавна помощ е всяка помощ, предоставена от държава-членка, под каквато и да било форма, която нарушава или предизвиква опасност от нарушаване на конкуренцията, поради поставяне в по-благоприятно положение на определени предприятия или производството на определени стоки, доколкото се засяга търговията между държавите-членки на Европейския съюз. По правило предоставянето на държавни помощи е забранено, като изключенията от тази забрана са нормативно уредени. Предоставяне на безвъзмездна финансова помощ се извършва в съответствие с европейското и национално законодателство в областта на държавните помощи. Съгласно правилата за държавни помощи, ако финансирането бъде определено като неправомерна държавна помощ, то следва да бъде възстановено от бенефициента заедно с лихва за периода на неправомерно ползване. </w:t>
      </w:r>
    </w:p>
    <w:p w:rsidR="00211551" w:rsidRPr="00F55701" w:rsidRDefault="00211551" w:rsidP="00D0099B">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Предоставянето на публичен ресурс, в това число безвъзмездна финансова помощ от Мярка 7.2 „Инвестиции в създаването, подобряването или разширяването на всички видове малка по мащаби инфраструктура“ от Стратегията за ВОМР на МИГ-Стралджа 2016</w:t>
      </w:r>
      <w:r w:rsidR="004C28F2">
        <w:rPr>
          <w:rFonts w:ascii="Verdana" w:hAnsi="Verdana"/>
          <w:sz w:val="22"/>
          <w:szCs w:val="22"/>
          <w:highlight w:val="white"/>
          <w:shd w:val="clear" w:color="auto" w:fill="FEFEFE"/>
          <w:lang w:val="bg-BG"/>
        </w:rPr>
        <w:t>г.</w:t>
      </w:r>
      <w:r w:rsidRPr="00F55701">
        <w:rPr>
          <w:rFonts w:ascii="Verdana" w:hAnsi="Verdana"/>
          <w:sz w:val="22"/>
          <w:szCs w:val="22"/>
          <w:highlight w:val="white"/>
          <w:shd w:val="clear" w:color="auto" w:fill="FEFEFE"/>
          <w:lang w:val="bg-BG"/>
        </w:rPr>
        <w:t xml:space="preserve"> и настоящата процедура трябва да е съобразено с правилата за държавна помощ, като се отчита принципната недопустимост на държавните помощи и възможните хипотези на съвместимост, които Договорът за ЕС, Регламентите и националното законодателство предвиждат. </w:t>
      </w:r>
    </w:p>
    <w:p w:rsidR="00211551" w:rsidRPr="00F55701" w:rsidRDefault="00211551" w:rsidP="00D0099B">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Бенефициентите по настоящите Условия за кандидатстване са длъжни да спазват законодателството в областта на обществените поръчки и държавните помощи и да не допускат средствата, получени по административния договор да бъдат предоставени на трети лица в нарушение на режима на държавни помощи.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За да бъде финансирането класифицирано като държавна помощ, всички четири характеристики, описани в чл. 107 от ДФЕС, трябва да са налице. Те често са наричани „четирите теста“: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en-US"/>
        </w:rPr>
      </w:pPr>
      <w:r w:rsidRPr="00F55701">
        <w:rPr>
          <w:rFonts w:ascii="Verdana" w:hAnsi="Verdana"/>
          <w:sz w:val="22"/>
          <w:szCs w:val="22"/>
          <w:highlight w:val="white"/>
          <w:shd w:val="clear" w:color="auto" w:fill="FEFEFE"/>
          <w:lang w:val="bg-BG"/>
        </w:rPr>
        <w:t xml:space="preserve">1. Финансирането се предоставя от държавата или чрез държавни ресурси. Средствата предоставени по мерките и подмерките по ПРСР 2014 – 2020 г., вкл. чрез Стратегиите за водено от общностите местно развитите, се считат за държавен ресурс, тъй като всяка държава-членка определя как да се изразходват. В тази връзка изследването на това условие не е необходимо за всеки конкретен случай, тъй като е предварително установено, че същото е налице.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2. Финансирането облагодетелства определени предприятия или производства на някои стоки. Общодостъпни мерки, налични при еднакви условия за всички предприятия в еднаква ситуация във всички части на държавата-членка не отговаря на този критерий.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lastRenderedPageBreak/>
        <w:t xml:space="preserve">3. Финансирането нарушава или заплашва да наруши конкуренцията. Когато не е налице икономическа дейност или в съответния сектор не е налице свободен пазар на стоки и услуги, т.е не е налице конкуренция, този критерий не е изпълнен. Същото важи при случаи на неконкурентен пазар или пазар, на който се наблюдават пазарни дефекти, които се явяват пречка пред конкуренцията.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4. Финансирането засяга търговията между държавите-членки. При условие, че всички критерии по-горе са изпълнени, но финансирането не застрашава конкуренцията на общностния пазар, правилата за държавна помощ не се прилагат. Такъв е случая на „местни дейности“ или общинска инфраструктура (с локален ефект), които може да се считат, че не засягат търговията в рамките на общността дори ако тя бъде експлоатирана с търговска цел. За целта трябва да се докаже, че дейностите са изцяло или преобладаващо) предназначени за използване от местното население и липсва ефект върху пазарите и потребителите от съседните държави членки.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en-US"/>
        </w:rPr>
      </w:pPr>
      <w:r w:rsidRPr="00F55701">
        <w:rPr>
          <w:rFonts w:ascii="Verdana" w:hAnsi="Verdana"/>
          <w:sz w:val="22"/>
          <w:szCs w:val="22"/>
          <w:highlight w:val="white"/>
          <w:shd w:val="clear" w:color="auto" w:fill="FEFEFE"/>
          <w:lang w:val="bg-BG"/>
        </w:rPr>
        <w:t xml:space="preserve">Предоставянето на държавна помощ, която не отговаря на всички изисквания на приложимия режим по държавните помощи, представлява неправомерна държавна помощ, което от своя страна е основание за нейното възстановяване от получателя на помощта.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Отпусканите средства по Мярка 7.2 „Инвестиции в създаването, подобряването или разширяването на всички видове малка по мащаби инфраструктура“ от Стратегията за ВОМР на МИГ-Стралджа 2016</w:t>
      </w:r>
      <w:r w:rsidR="004C28F2">
        <w:rPr>
          <w:rFonts w:ascii="Verdana" w:hAnsi="Verdana"/>
          <w:sz w:val="22"/>
          <w:szCs w:val="22"/>
          <w:highlight w:val="white"/>
          <w:shd w:val="clear" w:color="auto" w:fill="FEFEFE"/>
          <w:lang w:val="bg-BG"/>
        </w:rPr>
        <w:t>г.</w:t>
      </w:r>
      <w:r w:rsidRPr="00F55701">
        <w:rPr>
          <w:rFonts w:ascii="Verdana" w:hAnsi="Verdana"/>
          <w:sz w:val="22"/>
          <w:szCs w:val="22"/>
          <w:highlight w:val="white"/>
          <w:shd w:val="clear" w:color="auto" w:fill="FEFEFE"/>
          <w:lang w:val="bg-BG"/>
        </w:rPr>
        <w:t xml:space="preserve"> и настоящите Условия за кандидатстване могат да представляват държавна помощ в случай, че активите се ползват по икономически начин. Инфраструктурата се използва по икономически начин, ако общината директно реализира приходи от обекти – части на инфраструктурата, за които има либерализиран пазар, както и в случаите, в които инфраструктурата е предоставена за управление на стопански субекти, различни от общината, включително общинско предприятие.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b/>
          <w:bCs/>
          <w:sz w:val="22"/>
          <w:szCs w:val="22"/>
          <w:highlight w:val="white"/>
          <w:shd w:val="clear" w:color="auto" w:fill="FEFEFE"/>
          <w:lang w:val="bg-BG"/>
        </w:rPr>
        <w:t xml:space="preserve">ВАЖНО ЗА ВСИЧКИ ДЕЙНОСТИ !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При изпълнение на проект, включващ само нестопански дейности и изпълняван от лице, регистрирано по реда на Закона за юридическите лица с нестопанска цел или по Закона за народните читалища, не се прилагат чл. 107 и 108 от Договора за функционирането на Европейския съюз.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Режимите на държавна помощ за всяка от допустимите дейности, които ще се подпомагат по настоящата процедура за подбор на проекти, са както следва: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По настоящата процедура следните дейности </w:t>
      </w:r>
      <w:r w:rsidRPr="00F55701">
        <w:rPr>
          <w:rFonts w:ascii="Verdana" w:hAnsi="Verdana"/>
          <w:b/>
          <w:bCs/>
          <w:sz w:val="22"/>
          <w:szCs w:val="22"/>
          <w:highlight w:val="white"/>
          <w:shd w:val="clear" w:color="auto" w:fill="FEFEFE"/>
          <w:lang w:val="bg-BG"/>
        </w:rPr>
        <w:t>няма да се третират като предоставяне на „държавна помощ“</w:t>
      </w:r>
      <w:r w:rsidRPr="00F55701">
        <w:rPr>
          <w:rFonts w:ascii="Verdana" w:hAnsi="Verdana"/>
          <w:sz w:val="22"/>
          <w:szCs w:val="22"/>
          <w:highlight w:val="white"/>
          <w:shd w:val="clear" w:color="auto" w:fill="FEFEFE"/>
          <w:lang w:val="bg-BG"/>
        </w:rPr>
        <w:t xml:space="preserve">, съгласно чл. 107, пар. 1 от ДФЕС, а именно: държавна помощ е </w:t>
      </w:r>
      <w:r w:rsidRPr="00F55701">
        <w:rPr>
          <w:rFonts w:ascii="Verdana" w:hAnsi="Verdana"/>
          <w:i/>
          <w:iCs/>
          <w:sz w:val="22"/>
          <w:szCs w:val="22"/>
          <w:highlight w:val="white"/>
          <w:shd w:val="clear" w:color="auto" w:fill="FEFEFE"/>
          <w:lang w:val="bg-BG"/>
        </w:rPr>
        <w:t>„всяка помощ, предоставена от държавата или общината или за сметка на държавни или общински ресурси, пряко или чрез други лица, под каквато и да е форма, която нарушава или застрашава да наруши конкуренцията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държавите-членки на ЕС“</w:t>
      </w:r>
      <w:r w:rsidRPr="00F55701">
        <w:rPr>
          <w:rFonts w:ascii="Verdana" w:hAnsi="Verdana"/>
          <w:sz w:val="22"/>
          <w:szCs w:val="22"/>
          <w:highlight w:val="white"/>
          <w:shd w:val="clear" w:color="auto" w:fill="FEFEFE"/>
          <w:lang w:val="bg-BG"/>
        </w:rPr>
        <w:t xml:space="preserve">.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Такива са дейностите: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b/>
          <w:bCs/>
          <w:sz w:val="22"/>
          <w:szCs w:val="22"/>
          <w:highlight w:val="white"/>
          <w:shd w:val="clear" w:color="auto" w:fill="FEFEFE"/>
          <w:lang w:val="bg-BG"/>
        </w:rPr>
        <w:lastRenderedPageBreak/>
        <w:t xml:space="preserve">Дейност 1 „Строителство, реконструкция и/или рехабилитация на нови и съществуващи общински пътища, улици и тротоари, и съоръженията и принадлежностите към тях“;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b/>
          <w:bCs/>
          <w:sz w:val="22"/>
          <w:szCs w:val="22"/>
          <w:highlight w:val="white"/>
          <w:shd w:val="clear" w:color="auto" w:fill="FEFEFE"/>
          <w:lang w:val="bg-BG"/>
        </w:rPr>
        <w:t xml:space="preserve">Дейност 2 „Изграждане и/или обновяване на площи за широко обществено ползване, предназначени за трайно задоволяване на обществените потребности“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които предвиждат стоителство/реконструкция/рехабилитация/обновяване на инфраструктура с отворен достъп, която ще бъде обществено достъпна и няма да бъде експлоатирана по икономически начин и съответно няма да бъде предоставяна за управление и ползване на общински дружества. Инфраструктурата се използва по неикономически начин, когато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По-долу са разгледани случаите, в които финансирането по подмярката по настоящите Условия за кандидатстване, съгласно допустимите за подпомагане дейности не се третира като държавна помощ съгласно „четирите теста“ посочени по-горе.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b/>
          <w:bCs/>
          <w:sz w:val="22"/>
          <w:szCs w:val="22"/>
          <w:highlight w:val="white"/>
          <w:shd w:val="clear" w:color="auto" w:fill="FEFEFE"/>
          <w:lang w:val="bg-BG"/>
        </w:rPr>
        <w:t xml:space="preserve">Дейност 1 „Строителство, реконструкция и/или рехабилитация на нови и съществуващи общински пътища, улици и тротоари, и съоръженията и принадлежностите към тях“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Това са дейности по строителство (изграждане), реконструкция и/или рехабилитация на общодостъпна инфраструктура като общински пътища, уличната мрежа, тротоари, велосипедни алеи и др., които няма да бъдат експлоатирани по икономически начин. Инфраструктурата се използва по неикономически начин – тя е общодостъпна и се ползва безвъзмездно, когато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 Приходите от стопанска дейност от ползването на улиците в общия случай са пренебрежително малки спрямо неикономическата дейност. Съгласно разпоредбите на Съобщение на Комисията за понятието за държавна помощ съгласно чл. 107, параграф 1 от ДФЕС – публичното финансиране на инфраструктура, която не е предвидена за търговска експлоатация, се изключва от приложението на правилата за държавна помощ (съгласно точка 203 от Известие на Комисията).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sz w:val="22"/>
          <w:szCs w:val="22"/>
          <w:highlight w:val="white"/>
          <w:shd w:val="clear" w:color="auto" w:fill="FEFEFE"/>
          <w:lang w:val="bg-BG"/>
        </w:rPr>
        <w:t xml:space="preserve">В този случай безвъзмездната финансова помощ по настоящите Условия за кандидатстване не представлява държавна помощ, тъй като общините действат в качеството си на публични органи, като собственици на улиците и не представляват предприятия по смисъла на чл. 107 от Договора за функциониране на ЕС. Случаите на осъществяване на спомагателна стопанска дейност не променя установената хипотеза на липса на държавна помощ, тъй като основната функция на получателя е запазена и по същество той не се явява предприятие.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F55701">
        <w:rPr>
          <w:rFonts w:ascii="Verdana" w:hAnsi="Verdana"/>
          <w:b/>
          <w:bCs/>
          <w:sz w:val="22"/>
          <w:szCs w:val="22"/>
          <w:highlight w:val="white"/>
          <w:shd w:val="clear" w:color="auto" w:fill="FEFEFE"/>
          <w:lang w:val="bg-BG"/>
        </w:rPr>
        <w:t xml:space="preserve">Финансовото подпомагане по Дейност 1 от настоящата процедура не представлява „държавна помощ” по смисъла на чл. 107, параграф 1 от ДФЕС. </w:t>
      </w:r>
    </w:p>
    <w:p w:rsidR="00F55701" w:rsidRPr="00F55701" w:rsidRDefault="00F55701" w:rsidP="00F5570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F55701">
        <w:rPr>
          <w:rFonts w:ascii="Verdana" w:hAnsi="Verdana"/>
          <w:b/>
          <w:bCs/>
          <w:sz w:val="22"/>
          <w:szCs w:val="22"/>
          <w:highlight w:val="white"/>
          <w:shd w:val="clear" w:color="auto" w:fill="FEFEFE"/>
          <w:lang w:val="bg-BG"/>
        </w:rPr>
        <w:lastRenderedPageBreak/>
        <w:t xml:space="preserve">Дейност 2 „Изграждане и/или обновяване на площи за широко обществено ползване, предназначени за трайно задоволяване на обществените потребности“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Съгласно понятието за площи за широко обществено ползване по настоящите Условия за кандидатстване ще се финансират – паркове, градини, улично озеленяване и площади. Собствеността на тези обекти е общинска публична. Обектите няма да бъдат експлоатирани по икономически начин. Инфраструктурата се използва по неикономически начин, когато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 Приходите от стопанска дейност от ползването на парковете или площадите в общия случай са пренебрежително малки спрямо неикономическата дейност. Съгласно разпоредбите на Съобщение на Комисията за понятието за държавна помощ съгласно чл. 107, параграф 1 от ДФЕС – публичното финансиране на инфраструктура, която не е предвидена за търговска експлоатация, се изключва от приложението на правилата за държавна помощ. Инфраструктурата, за която се предоставя безвъзмездна финансова помощ е с отворен достъп и няма да се експлоатира по икономически начин.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В този случай безвъзмездната финансова помощ по настоящите Условия за кандидатстване не представлява държавна помощ, тъй като общините действат в качеството си на публични органи, като собственици на парковете, градините, улично озеленяване и площади (</w:t>
      </w:r>
      <w:r w:rsidRPr="0086001A">
        <w:rPr>
          <w:rFonts w:ascii="Verdana" w:hAnsi="Verdana"/>
          <w:i/>
          <w:iCs/>
          <w:sz w:val="22"/>
          <w:szCs w:val="22"/>
          <w:highlight w:val="white"/>
          <w:shd w:val="clear" w:color="auto" w:fill="FEFEFE"/>
          <w:lang w:val="bg-BG"/>
        </w:rPr>
        <w:t>по дейността не се допуска да се финансира изграждане на паркинг</w:t>
      </w:r>
      <w:r w:rsidRPr="0086001A">
        <w:rPr>
          <w:rFonts w:ascii="Verdana" w:hAnsi="Verdana"/>
          <w:sz w:val="22"/>
          <w:szCs w:val="22"/>
          <w:highlight w:val="white"/>
          <w:shd w:val="clear" w:color="auto" w:fill="FEFEFE"/>
          <w:lang w:val="bg-BG"/>
        </w:rPr>
        <w:t xml:space="preserve">) и не представляват предприятия по смисъла на чл. 107 от Договора за функциониране на ЕС. Случаите на осъществяване на спомагателна стопанска дейност не променя установената хипотеза на липса на държавна помощ, тъй като основната функция на получателя е запазена и по същество той не се явява предприятие. Освен това в този случай се прехвърля ресурс от един публичен орган към друг.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Осен това по настоящите Условия за кандидатстване се предоставя безвъзмездна финансова помощ за малка по размери инфраструктура, която е разположена в селските райони и има локален ефект предимно за местно население и не застрашава да засегне търговията между държавите-членки.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Това са дейности по изграждане на общодостъпна инфраструктура, тъй като при тях е предвидено с безвъзмездната финансова помощ да се финансира само обществена инфраструктура с отворен достъп, която няма да генерира приходи и да се експлоатира по икономически начин.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Финансовото подпомагане по Дейност 2 по настоящата процедура не представлява „държавна помощ” по смисъла на чл. 107, параграф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По настоящата процедура следните дейности няма да се третират като предоставяне на „държавна помощ“, съгласно чл. 107, пар.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Дейност 3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r w:rsidRPr="0086001A">
        <w:rPr>
          <w:rFonts w:ascii="Verdana" w:hAnsi="Verdana"/>
          <w:b/>
          <w:bCs/>
          <w:i/>
          <w:iCs/>
          <w:sz w:val="22"/>
          <w:szCs w:val="22"/>
          <w:highlight w:val="white"/>
          <w:shd w:val="clear" w:color="auto" w:fill="FEFEFE"/>
          <w:lang w:val="bg-BG"/>
        </w:rPr>
        <w:t>“</w:t>
      </w:r>
      <w:r w:rsidRPr="0086001A">
        <w:rPr>
          <w:rFonts w:ascii="Verdana" w:hAnsi="Verdana"/>
          <w:b/>
          <w:bCs/>
          <w:sz w:val="22"/>
          <w:szCs w:val="22"/>
          <w:highlight w:val="white"/>
          <w:shd w:val="clear" w:color="auto" w:fill="FEFEFE"/>
          <w:lang w:val="bg-BG"/>
        </w:rPr>
        <w:t xml:space="preserve">.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Съгласно законодателството в областта на държавните помощи, натрупаната практика на Съда на Европейския съюз и на Европейската комисия, включително и </w:t>
      </w:r>
      <w:r w:rsidRPr="0086001A">
        <w:rPr>
          <w:rFonts w:ascii="Verdana" w:hAnsi="Verdana"/>
          <w:sz w:val="22"/>
          <w:szCs w:val="22"/>
          <w:highlight w:val="white"/>
          <w:shd w:val="clear" w:color="auto" w:fill="FEFEFE"/>
          <w:lang w:val="bg-BG"/>
        </w:rPr>
        <w:lastRenderedPageBreak/>
        <w:t xml:space="preserve">методическите тълкувания и пояснения на последните, когато публичните органи на национално, регионално или местно равнище организират, възлагат или извършват услуги/дейности за задоволяване на потребностите на обществото, същите като цяло се квалифицират като услуги от общ (обществен) интерес. Ако тези услуги се реализират по неикономически начин (извънпазарно), те не са обхванати от правилата на Договора за функциониране на Европейския съюз (ДФЕС), отнасящи се до държавните помощи.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По смисъла на чл. 1 - 4 от Закона за закрила на детето държавата има основен ангажимент да защитава и гарантира правата на детето във всички сфери на обществения живот за всички групи деца и да създава подходящи условия за тяхното развитие. В чл. 17 от Закона за социалното подпомагане е регламентирано, че социалните услуги за деца са безплатни, когато са делегирани от държавата дейности, освен в случаите, когато заплащане е предвидено в закон. Те се предоставят безплатно, като израз на ангажираността и особения интерес на държавата да защитава и гарантира правата на децата.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Съгласно чл. 18а от Закона за социалното подпомагане отговорни за управлението и предоставянето на социални услуги, делегирани от държавата дейности и местни дейности, са кметовете на общините. Този факт е от изключително значение, от гледна точка на предоставената възможност на общините да развиват и управляват услугите за хората в неравностойно положение и децата въз основата на конкретните потребности на населението на общината от определени услуги. Като доставчик на социални услуги те не изпълняват икономическа дейност, а действат в качеството им на публични органи, които провеждат социалната политика на своята територия. Като такива за тях възниква задължението да планират, управляват и определят какви социални услуги да се предоставят на тяхната територия на местно ниво (в съответствие със Закона за социалното подпомагане и Правилника за неговото прилагане) и да осигурят предоставянето им в съответствие с националните приоритети. Икономическият интерес не би могъл да е водещ в този сектор, където движеща сила са потребностите на всички уязвими групи, които поради различни социални причини нямат възможност да заплатят реалната цена за предоставяната услуга. Намесата на държавата тук е необходима в по-голяма степен, предвид ролята на социалните услуги и тяхното важно значение за социалното включване на хората в уязвимо положение.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Действително според чл. 18 от Закона за социалното подпомагане социалните услуги могат да се предоставят от държавата, общините, български физически лица, регистрирани по Търговския закон, юридически лица и физически лица, извършващи търговска дейност и юридически лица, възникнали съгласно законодателството на друга държава - членка на Европейския съюз или на друга държава от Европейското икономическо пространство, след вписване в регистър към Агенцията за социално подпомагане (АСП). Тук обаче е важно да се уточни, че юридическите лица с нестопанска цел нямат интерес със собствено финансиране да изграждат и предоставят подобни социални услуги, тъй като тези дейности са ангажимент на държавата и се финансират със средства от държавния бюджет. Юридическите лица с нестопанска цел, които са предложени за одобрение реално няма да предоставят социалните услуги за деца със собствено финансиране, а ще кандидатстват за възлагане на управлението на социалните услуги, делегирани от </w:t>
      </w:r>
      <w:r w:rsidRPr="0086001A">
        <w:rPr>
          <w:rFonts w:ascii="Verdana" w:hAnsi="Verdana"/>
          <w:sz w:val="22"/>
          <w:szCs w:val="22"/>
          <w:highlight w:val="white"/>
          <w:shd w:val="clear" w:color="auto" w:fill="FEFEFE"/>
          <w:lang w:val="bg-BG"/>
        </w:rPr>
        <w:lastRenderedPageBreak/>
        <w:t xml:space="preserve">държавата дейност от страна на общината, за което са представили и становище от Агенцията за социално подпомагане за бъдещо финансиране на социалните услуги, като държавно делегирана дейност.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Законодателството предвижда възможност (чл. 18а, ал. 3 от Закона за социалното подпомагане) кметът на общината да възложи управлението на социалните услуги, които са открити като делегирани от държавата дейности и местни дейности, на частни доставчици само чрез конкурс или по договаряне при единствен кандидат, но следва да се отбележи, че това е правна възможност, а не задължение на общините. Въпреки тези специфики, от страна на държавата са създадени необходимите условия и предпоставки за насърчаване на предприемачеството и конкурентостта в сферата на социални услуги чрез ясно разписана в специалното законодателство възможност за възлагане на управлението им на частни доставчици по прозрачен начин и на база конкурентен подбор. Възлагането обаче не променя характера на услугата. Услугата продължава да бъде делегирана от държавата дейност или местна дейност. Тя не става частна услуга, независимо, че управлението й се осъществява от частен доставчик. Този доставчик ползва държавни или общински средства, той се отчита на общината и не може да формира печалба или пък да предвижда такси и т.н.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 рамките на СВОМР на МИГ-Стралджа 2016 се предоставя безвъзмездна финансова помощ за малка по размери инфраструктура, която е разположена в селските райони и има локален ефект предимно за местно население, интервенцията има изключително локално въздействие и е предназначена за ползване само от населението в границите на населените места от територията на община Стралджа и по никакъв начин не засяга търговията между държавите членки.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На базата на гореизложеното може да се направи изводът, че при наличие на проектни предложения за социални услуги, за чието предоставяне ще служи финансираната по Мярка 7.2 от СВОМР инфраструктура, са с неикономически характер, тъй като те се предоставят безплатно, финансират се изцяло от държавния бюджет, т.е. няма пазар за тези услуги.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В тази връзка безвъзмездната финансова помощ за подпомагане по допустима дейност 3 </w:t>
      </w:r>
      <w:r w:rsidRPr="0086001A">
        <w:rPr>
          <w:rFonts w:ascii="Verdana" w:hAnsi="Verdana"/>
          <w:i/>
          <w:iCs/>
          <w:sz w:val="22"/>
          <w:szCs w:val="22"/>
          <w:highlight w:val="white"/>
          <w:shd w:val="clear" w:color="auto" w:fill="FEFEFE"/>
          <w:lang w:val="bg-BG"/>
        </w:rPr>
        <w:t xml:space="preserve">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 </w:t>
      </w:r>
      <w:r w:rsidRPr="0086001A">
        <w:rPr>
          <w:rFonts w:ascii="Verdana" w:hAnsi="Verdana"/>
          <w:b/>
          <w:bCs/>
          <w:sz w:val="22"/>
          <w:szCs w:val="22"/>
          <w:highlight w:val="white"/>
          <w:shd w:val="clear" w:color="auto" w:fill="FEFEFE"/>
          <w:lang w:val="bg-BG"/>
        </w:rPr>
        <w:t>по мярката 7.2 „Инвестиции в създаването, подобряването или разширяването на всички видове малка по мащаби инфраструктура“ от Стратегията за ВОМР на МИГ-Стралджа 2016</w:t>
      </w:r>
      <w:r w:rsidR="00260D71">
        <w:rPr>
          <w:rFonts w:ascii="Verdana" w:hAnsi="Verdana"/>
          <w:b/>
          <w:bCs/>
          <w:sz w:val="22"/>
          <w:szCs w:val="22"/>
          <w:highlight w:val="white"/>
          <w:shd w:val="clear" w:color="auto" w:fill="FEFEFE"/>
          <w:lang w:val="bg-BG"/>
        </w:rPr>
        <w:t>г.</w:t>
      </w:r>
      <w:r w:rsidRPr="0086001A">
        <w:rPr>
          <w:rFonts w:ascii="Verdana" w:hAnsi="Verdana"/>
          <w:b/>
          <w:bCs/>
          <w:sz w:val="22"/>
          <w:szCs w:val="22"/>
          <w:highlight w:val="white"/>
          <w:shd w:val="clear" w:color="auto" w:fill="FEFEFE"/>
          <w:lang w:val="bg-BG"/>
        </w:rPr>
        <w:t xml:space="preserve"> </w:t>
      </w:r>
      <w:r w:rsidRPr="0086001A">
        <w:rPr>
          <w:rFonts w:ascii="Verdana" w:hAnsi="Verdana"/>
          <w:sz w:val="22"/>
          <w:szCs w:val="22"/>
          <w:highlight w:val="white"/>
          <w:shd w:val="clear" w:color="auto" w:fill="FEFEFE"/>
          <w:lang w:val="bg-BG"/>
        </w:rPr>
        <w:t xml:space="preserve">попада извън обхвата на правилата по държавните помощи и не представлява „държавна помощ“ </w:t>
      </w:r>
      <w:r w:rsidRPr="0086001A">
        <w:rPr>
          <w:rFonts w:ascii="Verdana" w:hAnsi="Verdana"/>
          <w:b/>
          <w:bCs/>
          <w:sz w:val="22"/>
          <w:szCs w:val="22"/>
          <w:highlight w:val="white"/>
          <w:shd w:val="clear" w:color="auto" w:fill="FEFEFE"/>
          <w:lang w:val="bg-BG"/>
        </w:rPr>
        <w:t xml:space="preserve">по смисъла на чл. 107, параграф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p>
    <w:p w:rsidR="0086001A" w:rsidRPr="0086001A" w:rsidRDefault="0086001A" w:rsidP="00260D71">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По настоящата процедура следните дейности </w:t>
      </w:r>
      <w:r w:rsidRPr="0086001A">
        <w:rPr>
          <w:rFonts w:ascii="Verdana" w:hAnsi="Verdana"/>
          <w:b/>
          <w:bCs/>
          <w:sz w:val="22"/>
          <w:szCs w:val="22"/>
          <w:highlight w:val="white"/>
          <w:shd w:val="clear" w:color="auto" w:fill="FEFEFE"/>
          <w:lang w:val="bg-BG"/>
        </w:rPr>
        <w:t>няма да се третира като предоставяне на „държавна помощ“</w:t>
      </w:r>
      <w:r w:rsidRPr="0086001A">
        <w:rPr>
          <w:rFonts w:ascii="Verdana" w:hAnsi="Verdana"/>
          <w:sz w:val="22"/>
          <w:szCs w:val="22"/>
          <w:highlight w:val="white"/>
          <w:shd w:val="clear" w:color="auto" w:fill="FEFEFE"/>
          <w:lang w:val="bg-BG"/>
        </w:rPr>
        <w:t xml:space="preserve">, съгласно чл. 107, пар.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Дейност 4 „Реконструкция и/или ремонт на общински сгради, в които се предоставят обществени услуги, с цел подобряване на тяхната енергийна ефективност“</w:t>
      </w:r>
      <w:r w:rsidRPr="0086001A">
        <w:rPr>
          <w:rFonts w:ascii="Verdana" w:hAnsi="Verdana"/>
          <w:sz w:val="22"/>
          <w:szCs w:val="22"/>
          <w:highlight w:val="white"/>
          <w:shd w:val="clear" w:color="auto" w:fill="FEFEFE"/>
          <w:lang w:val="bg-BG"/>
        </w:rPr>
        <w:t xml:space="preserve">: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lastRenderedPageBreak/>
        <w:t xml:space="preserve">По отношение на интервенциите за енергийна ефективност в общински сгради, в които се предоставят обществени услуги, подпомагането им не попада в обхвата на правилата за държавните помощи, тъй като сградите са публична собственост и се ползват от посочените органи (администрации) за обичайната им управленска/регулаторна дейност, която е с неикономически характер. В определението на интервенцията изрично е дефинирано, че са допустими сгради, в които се предоставят обществени услуги.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Съгласно чл. 14, ал. 7 от Закона за общинската собственост свободни имоти или части от тях – публична общинска собственост, могат да се отдават под наем за срок до 10 години след решение на общинския съвет. Част от имотите – публична общинска собственост, които са предоставени за управление на кмета на общината, могат да се отдават под наем, при условие че не се възпрепятства осъществяването на дейностите, за които съответният имот е предоставен за управление. В тази връзка може да се твърди, че осъществяваните в помещенията под наем дейности са спомагателни и не променят основното предназначение на сградата и осъществяваната от общината публична функция в административната сграда</w:t>
      </w:r>
      <w:r w:rsidR="000D4093">
        <w:rPr>
          <w:rFonts w:ascii="Verdana" w:hAnsi="Verdana"/>
          <w:sz w:val="22"/>
          <w:szCs w:val="22"/>
          <w:highlight w:val="white"/>
          <w:shd w:val="clear" w:color="auto" w:fill="FEFEFE"/>
          <w:lang w:val="bg-BG"/>
        </w:rPr>
        <w:t>.</w:t>
      </w:r>
      <w:r w:rsidRPr="0086001A">
        <w:rPr>
          <w:rFonts w:ascii="Verdana" w:hAnsi="Verdana"/>
          <w:sz w:val="22"/>
          <w:szCs w:val="22"/>
          <w:highlight w:val="white"/>
          <w:shd w:val="clear" w:color="auto" w:fill="FEFEFE"/>
          <w:lang w:val="bg-BG"/>
        </w:rPr>
        <w:t xml:space="preserve"> С оглед на изложеното</w:t>
      </w:r>
      <w:r w:rsidR="000D4093">
        <w:rPr>
          <w:rFonts w:ascii="Verdana" w:hAnsi="Verdana"/>
          <w:sz w:val="22"/>
          <w:szCs w:val="22"/>
          <w:highlight w:val="white"/>
          <w:shd w:val="clear" w:color="auto" w:fill="FEFEFE"/>
          <w:lang w:val="bg-BG"/>
        </w:rPr>
        <w:t>,</w:t>
      </w:r>
      <w:r w:rsidRPr="0086001A">
        <w:rPr>
          <w:rFonts w:ascii="Verdana" w:hAnsi="Verdana"/>
          <w:sz w:val="22"/>
          <w:szCs w:val="22"/>
          <w:highlight w:val="white"/>
          <w:shd w:val="clear" w:color="auto" w:fill="FEFEFE"/>
          <w:lang w:val="bg-BG"/>
        </w:rPr>
        <w:t xml:space="preserve"> приходите от стопанска дейност от сградите (включително от наем) в общия случай са пренебрежително малки спрямо неикономическата дейност на ведомството или са съпътстващи дейности на общината. Приходите се приемат за пренебрежимо малки</w:t>
      </w:r>
      <w:r w:rsidR="000D4093">
        <w:rPr>
          <w:rFonts w:ascii="Verdana" w:hAnsi="Verdana"/>
          <w:sz w:val="22"/>
          <w:szCs w:val="22"/>
          <w:highlight w:val="white"/>
          <w:shd w:val="clear" w:color="auto" w:fill="FEFEFE"/>
          <w:lang w:val="bg-BG"/>
        </w:rPr>
        <w:t>,</w:t>
      </w:r>
      <w:r w:rsidRPr="0086001A">
        <w:rPr>
          <w:rFonts w:ascii="Verdana" w:hAnsi="Verdana"/>
          <w:sz w:val="22"/>
          <w:szCs w:val="22"/>
          <w:highlight w:val="white"/>
          <w:shd w:val="clear" w:color="auto" w:fill="FEFEFE"/>
          <w:lang w:val="bg-BG"/>
        </w:rPr>
        <w:t xml:space="preserve"> ако са реализирани в резултат на спомагателна дейност (която не променя качеството на субекта като орган на публичната власт). Отдаването под наем на части/помещения в сградата не променя качеството на общината като публичен орган, ако са спазени законовите изисквания за отдаване под наем и е запазено цялостното предназначение на сградата като сграда за изпълнение на функции на общината за предоставяне на административни услуги.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 този случай безвъзмездната финансова помощ по настоящите Условия за кандидатстване не представлява държавна помощ, тъй като общините действат в качеството си на публични органи, когато управляват тези сгради и не представляват предприятия по смисъла на чл. 107 от Договора за функциониране на ЕС. Случаите на осъществяване на спомагателна стопанска дейност не променя установената хипотеза на липса на държавна помощ, тъй като основната функция на получателя е запазена и по същество той не се явява предприятие. Освен това в този случай се прехвърля ресурс от един публичен орган към друг.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Финансовото подпомагане по Допустима дейност 4 по настоящата процедура не представлява „държавна помощ“ по смисъла на чл. 107, параграф 1 от ДФЕС. </w:t>
      </w:r>
    </w:p>
    <w:p w:rsidR="0086001A" w:rsidRPr="0086001A" w:rsidRDefault="000D4093"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Pr>
          <w:rFonts w:ascii="Verdana" w:hAnsi="Verdana"/>
          <w:sz w:val="22"/>
          <w:szCs w:val="22"/>
          <w:highlight w:val="white"/>
          <w:shd w:val="clear" w:color="auto" w:fill="FEFEFE"/>
          <w:lang w:val="bg-BG"/>
        </w:rPr>
        <w:t xml:space="preserve"> </w:t>
      </w:r>
      <w:r w:rsidR="0086001A" w:rsidRPr="0086001A">
        <w:rPr>
          <w:rFonts w:ascii="Verdana" w:hAnsi="Verdana"/>
          <w:sz w:val="22"/>
          <w:szCs w:val="22"/>
          <w:highlight w:val="white"/>
          <w:shd w:val="clear" w:color="auto" w:fill="FEFEFE"/>
          <w:lang w:val="bg-BG"/>
        </w:rPr>
        <w:t xml:space="preserve">По настоящата процедура следните дейности </w:t>
      </w:r>
      <w:r w:rsidR="0086001A" w:rsidRPr="0086001A">
        <w:rPr>
          <w:rFonts w:ascii="Verdana" w:hAnsi="Verdana"/>
          <w:b/>
          <w:bCs/>
          <w:sz w:val="22"/>
          <w:szCs w:val="22"/>
          <w:highlight w:val="white"/>
          <w:shd w:val="clear" w:color="auto" w:fill="FEFEFE"/>
          <w:lang w:val="bg-BG"/>
        </w:rPr>
        <w:t>няма да се третира като предоставяне на „държавна помощ“</w:t>
      </w:r>
      <w:r w:rsidR="0086001A" w:rsidRPr="0086001A">
        <w:rPr>
          <w:rFonts w:ascii="Verdana" w:hAnsi="Verdana"/>
          <w:sz w:val="22"/>
          <w:szCs w:val="22"/>
          <w:highlight w:val="white"/>
          <w:shd w:val="clear" w:color="auto" w:fill="FEFEFE"/>
          <w:lang w:val="bg-BG"/>
        </w:rPr>
        <w:t xml:space="preserve">, съгласно чл. 107, пар.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Дейност 7 „Дейност „Реконструкция, ремонт, оборудване и/или обзавеждане на общинска образователна инфраструктура с местно значение“, която включва </w:t>
      </w:r>
      <w:r w:rsidRPr="0086001A">
        <w:rPr>
          <w:rFonts w:ascii="Verdana" w:hAnsi="Verdana"/>
          <w:i/>
          <w:iCs/>
          <w:sz w:val="22"/>
          <w:szCs w:val="22"/>
          <w:highlight w:val="white"/>
          <w:shd w:val="clear" w:color="auto" w:fill="FEFEFE"/>
          <w:lang w:val="bg-BG"/>
        </w:rPr>
        <w:t xml:space="preserve">основно или средно училище, или детска градина, финансираничрез бюджета на общината.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Финансира се само публична инфраструктура, в която не се извършва икономическа дейност. Поради това дейностите, които са допустими за подпомагане не представляват държавна помощ съгласно разпоредбите на т. 2.1.5 от Съобщение на Комисията за прилагане на правилата на Европейския съюз към </w:t>
      </w:r>
      <w:r w:rsidRPr="0086001A">
        <w:rPr>
          <w:rFonts w:ascii="Verdana" w:hAnsi="Verdana"/>
          <w:sz w:val="22"/>
          <w:szCs w:val="22"/>
          <w:highlight w:val="white"/>
          <w:shd w:val="clear" w:color="auto" w:fill="FEFEFE"/>
          <w:lang w:val="bg-BG"/>
        </w:rPr>
        <w:lastRenderedPageBreak/>
        <w:t xml:space="preserve">компенсацията, предоставена за предоставянето на услуги от общ икономически интерес.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Общинската образователна инфраструктура е част от общественото образование организирано в рамките на националната образователна система. Обществено образование, организирано в рамките на националната образователна система и контролирано от държавата, може да се счита за нестопанска дейност, когато държавата, създавайки и поддържайки такава система на публично образование, която се финансира от държавния бюджет, а не от учениците или техните родители, изпълнява своята мисия по отношение на населението в социалната, културната и образователната сфера (съгласно точка 28 от Известие на Комисията). </w:t>
      </w:r>
    </w:p>
    <w:p w:rsidR="0086001A" w:rsidRPr="0086001A" w:rsidRDefault="00A830F7"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Pr>
          <w:rFonts w:ascii="Verdana" w:hAnsi="Verdana"/>
          <w:sz w:val="22"/>
          <w:szCs w:val="22"/>
          <w:highlight w:val="white"/>
          <w:shd w:val="clear" w:color="auto" w:fill="FEFEFE"/>
          <w:lang w:val="bg-BG"/>
        </w:rPr>
        <w:t xml:space="preserve"> </w:t>
      </w:r>
      <w:r w:rsidR="0086001A" w:rsidRPr="0086001A">
        <w:rPr>
          <w:rFonts w:ascii="Verdana" w:hAnsi="Verdana"/>
          <w:sz w:val="22"/>
          <w:szCs w:val="22"/>
          <w:highlight w:val="white"/>
          <w:shd w:val="clear" w:color="auto" w:fill="FEFEFE"/>
          <w:lang w:val="bg-BG"/>
        </w:rPr>
        <w:t xml:space="preserve">Според съдебната практика на ЕС неикономическото естество на общественото образование по принцип не се засяга от факта, че учениците или техните родители понякога трябва да заплатят такси за обучение или записване, които подпомагат оперативните разходи на системата. Тези финансови вноски често обхващат само малка част от реалните разходи за услугата и затова не могат да бъдат смятани за възнаграждение за предоставената услуга. Следователно те не променят неикономическия характер на образователната услуга, която се финансира предимно с публични средства.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Местните власти са отговорни за предоставянето на образователни услуги в общинските детски градини, училищата и обслужващите звена. Според чл. 36, ал. 1, т. 3 от Закона за народната просвета общините осигуряват и контролират средства за издръжката, изграждането, обзавеждането и основния ремонт на училищата, детските градини и обслужващите звена. В този смисъл обслужването на общинската образователна инфраструктура е възложено на общините и не представлява икономическа дейност и те не отговарят на определението за предприятие.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Финансовото подпомагане по Допустима дейност 7 по настоящата процедура не представлява „държавна помощ“ по смисъла на чл. 107, параграф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Забележка!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Общините не могат да отдават под</w:t>
      </w:r>
      <w:r w:rsidR="00A830F7">
        <w:rPr>
          <w:rFonts w:ascii="Verdana" w:hAnsi="Verdana"/>
          <w:b/>
          <w:bCs/>
          <w:sz w:val="22"/>
          <w:szCs w:val="22"/>
          <w:highlight w:val="white"/>
          <w:shd w:val="clear" w:color="auto" w:fill="FEFEFE"/>
          <w:lang w:val="bg-BG"/>
        </w:rPr>
        <w:t xml:space="preserve"> </w:t>
      </w:r>
      <w:r w:rsidRPr="0086001A">
        <w:rPr>
          <w:rFonts w:ascii="Verdana" w:hAnsi="Verdana"/>
          <w:b/>
          <w:bCs/>
          <w:sz w:val="22"/>
          <w:szCs w:val="22"/>
          <w:highlight w:val="white"/>
          <w:shd w:val="clear" w:color="auto" w:fill="FEFEFE"/>
          <w:lang w:val="bg-BG"/>
        </w:rPr>
        <w:t xml:space="preserve">наем сградите и обектите, за които ще се предоставя безмездна финансова помощ по настоящата процедура. </w:t>
      </w:r>
    </w:p>
    <w:p w:rsid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ЗА ДОПУСТИМИ ДЕЙНОСТИ: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Дейност 5 </w:t>
      </w:r>
      <w:r w:rsidRPr="0086001A">
        <w:rPr>
          <w:rFonts w:ascii="Verdana" w:hAnsi="Verdana"/>
          <w:sz w:val="22"/>
          <w:szCs w:val="22"/>
          <w:highlight w:val="white"/>
          <w:shd w:val="clear" w:color="auto" w:fill="FEFEFE"/>
          <w:lang w:val="bg-BG"/>
        </w:rPr>
        <w:t>„</w:t>
      </w:r>
      <w:r w:rsidRPr="0086001A">
        <w:rPr>
          <w:rFonts w:ascii="Verdana" w:hAnsi="Verdana"/>
          <w:b/>
          <w:bCs/>
          <w:sz w:val="22"/>
          <w:szCs w:val="22"/>
          <w:highlight w:val="white"/>
          <w:shd w:val="clear" w:color="auto" w:fill="FEFEFE"/>
          <w:lang w:val="bg-BG"/>
        </w:rPr>
        <w:t xml:space="preserve">Изграждане, реконструкция, ремонт, оборудване и/или обзавеждане на спортна инфраструктура“;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Дейност 6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Pr="0086001A">
        <w:rPr>
          <w:rFonts w:ascii="Verdana" w:hAnsi="Verdana"/>
          <w:i/>
          <w:iCs/>
          <w:sz w:val="22"/>
          <w:szCs w:val="22"/>
          <w:highlight w:val="white"/>
          <w:shd w:val="clear" w:color="auto" w:fill="FEFEFE"/>
          <w:lang w:val="bg-BG"/>
        </w:rPr>
        <w:t xml:space="preserve">;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МОГАТ ДА СЕ ОПРЕДЕЛЯТ ДВА РЕЖИМА: „НЕПОМОЩ“ И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Всеки проект, включващ тези дейности ще бъде оценяван индивидуално дали отговаря на изискванията за „помощ“ или „непомощ“.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i/>
          <w:iCs/>
          <w:sz w:val="22"/>
          <w:szCs w:val="22"/>
          <w:highlight w:val="white"/>
          <w:shd w:val="clear" w:color="auto" w:fill="FEFEFE"/>
          <w:lang w:val="bg-BG"/>
        </w:rPr>
        <w:lastRenderedPageBreak/>
        <w:t xml:space="preserve">Определяне на финансовото подпомагане като „непомощ“.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 случай на финансово подпомагане когато: </w:t>
      </w:r>
    </w:p>
    <w:p w:rsidR="0086001A" w:rsidRPr="00E548CB"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shd w:val="clear" w:color="auto" w:fill="FEFEFE"/>
          <w:lang w:val="bg-BG"/>
        </w:rPr>
      </w:pPr>
      <w:r w:rsidRPr="0086001A">
        <w:rPr>
          <w:rFonts w:ascii="Verdana" w:hAnsi="Verdana"/>
          <w:sz w:val="22"/>
          <w:szCs w:val="22"/>
          <w:highlight w:val="white"/>
          <w:shd w:val="clear" w:color="auto" w:fill="FEFEFE"/>
          <w:lang w:val="bg-BG"/>
        </w:rPr>
        <w:t xml:space="preserve">− </w:t>
      </w:r>
      <w:r w:rsidRPr="00E548CB">
        <w:rPr>
          <w:rFonts w:ascii="Verdana" w:hAnsi="Verdana"/>
          <w:sz w:val="22"/>
          <w:szCs w:val="22"/>
          <w:shd w:val="clear" w:color="auto" w:fill="FEFEFE"/>
          <w:lang w:val="bg-BG"/>
        </w:rPr>
        <w:t xml:space="preserve">интервенциите са върху спортна инфраструктура, вкл. образователна инфрастуктура </w:t>
      </w:r>
      <w:r w:rsidR="00E548CB" w:rsidRPr="00E548CB">
        <w:rPr>
          <w:rFonts w:ascii="Verdana" w:hAnsi="Verdana"/>
          <w:sz w:val="22"/>
          <w:szCs w:val="22"/>
          <w:shd w:val="clear" w:color="auto" w:fill="FEFEFE"/>
          <w:lang w:val="bg-BG"/>
        </w:rPr>
        <w:t xml:space="preserve">и </w:t>
      </w:r>
      <w:r w:rsidRPr="00E548CB">
        <w:rPr>
          <w:rFonts w:ascii="Verdana" w:hAnsi="Verdana"/>
          <w:sz w:val="22"/>
          <w:szCs w:val="22"/>
          <w:shd w:val="clear" w:color="auto" w:fill="FEFEFE"/>
          <w:lang w:val="bg-BG"/>
        </w:rPr>
        <w:t xml:space="preserve">паркове, които са общинска собственост;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спорната инфраструктура е за услуги със свободен обществен достъп и с неикономически характер;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интервенциите са върху обекти, свързани с културния живот, които са общинска собственост, читалища, музеи и библиотеки, архелогически обекти и др.;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дейностите в тези културни обекти са организирани по нетърговски начин и са от нестопанско естество;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и интервенцията има изключително локално въздействие и е предназначена за ползване само от населението в границите на населените места от община Стралджа; </w:t>
      </w:r>
    </w:p>
    <w:p w:rsidR="0086001A" w:rsidRPr="0086001A" w:rsidRDefault="00A830F7"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Pr>
          <w:rFonts w:ascii="Verdana" w:hAnsi="Verdana"/>
          <w:sz w:val="22"/>
          <w:szCs w:val="22"/>
          <w:highlight w:val="white"/>
          <w:shd w:val="clear" w:color="auto" w:fill="FEFEFE"/>
          <w:lang w:val="bg-BG"/>
        </w:rPr>
        <w:t xml:space="preserve"> </w:t>
      </w:r>
      <w:r w:rsidR="0086001A" w:rsidRPr="0086001A">
        <w:rPr>
          <w:rFonts w:ascii="Verdana" w:hAnsi="Verdana"/>
          <w:sz w:val="22"/>
          <w:szCs w:val="22"/>
          <w:highlight w:val="white"/>
          <w:shd w:val="clear" w:color="auto" w:fill="FEFEFE"/>
          <w:lang w:val="bg-BG"/>
        </w:rPr>
        <w:t xml:space="preserve">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МИГ. </w:t>
      </w:r>
    </w:p>
    <w:p w:rsidR="0086001A" w:rsidRPr="0086001A" w:rsidRDefault="00A830F7"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Pr>
          <w:rFonts w:ascii="Verdana" w:hAnsi="Verdana"/>
          <w:sz w:val="22"/>
          <w:szCs w:val="22"/>
          <w:highlight w:val="white"/>
          <w:shd w:val="clear" w:color="auto" w:fill="FEFEFE"/>
          <w:lang w:val="bg-BG"/>
        </w:rPr>
        <w:t xml:space="preserve"> </w:t>
      </w:r>
      <w:r w:rsidR="0086001A" w:rsidRPr="0086001A">
        <w:rPr>
          <w:rFonts w:ascii="Verdana" w:hAnsi="Verdana"/>
          <w:sz w:val="22"/>
          <w:szCs w:val="22"/>
          <w:highlight w:val="white"/>
          <w:shd w:val="clear" w:color="auto" w:fill="FEFEFE"/>
          <w:lang w:val="bg-BG"/>
        </w:rPr>
        <w:t xml:space="preserve">Публичното подпомагане на предприятията представлява държавна помощ по смисъла на чл. 107, параграф 1 от ДФЕС, само доколкото „засяга търговията между държавите членки“. В случая на това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 членка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 случай на финансово подпомагане само за </w:t>
      </w:r>
      <w:r w:rsidRPr="0086001A">
        <w:rPr>
          <w:rFonts w:ascii="Verdana" w:hAnsi="Verdana"/>
          <w:b/>
          <w:bCs/>
          <w:sz w:val="22"/>
          <w:szCs w:val="22"/>
          <w:highlight w:val="white"/>
          <w:shd w:val="clear" w:color="auto" w:fill="FEFEFE"/>
          <w:lang w:val="bg-BG"/>
        </w:rPr>
        <w:t xml:space="preserve">нестопански дейности </w:t>
      </w:r>
      <w:r w:rsidRPr="0086001A">
        <w:rPr>
          <w:rFonts w:ascii="Verdana" w:hAnsi="Verdana"/>
          <w:sz w:val="22"/>
          <w:szCs w:val="22"/>
          <w:highlight w:val="white"/>
          <w:shd w:val="clear" w:color="auto" w:fill="FEFEFE"/>
          <w:lang w:val="bg-BG"/>
        </w:rPr>
        <w:t>от бенефициенти лица, регистрирани по реда на Закона за юридическите лица с нестопанска цел или по Закона за народните читалища, чл. 107 и 108 от ДФЕС ивестициите в спортна и културна инфрастуктура по мярката 7.2 „Инвестиции в създаването, подобряването или разширяването на всички видове малка по мащаби инфраструктура“ от Стратегията за ВОМР на МИГ-Стралджа 2016</w:t>
      </w:r>
      <w:r w:rsidR="00BB7957">
        <w:rPr>
          <w:rFonts w:ascii="Verdana" w:hAnsi="Verdana"/>
          <w:sz w:val="22"/>
          <w:szCs w:val="22"/>
          <w:highlight w:val="white"/>
          <w:shd w:val="clear" w:color="auto" w:fill="FEFEFE"/>
          <w:lang w:val="bg-BG"/>
        </w:rPr>
        <w:t>г.</w:t>
      </w:r>
      <w:r w:rsidRPr="0086001A">
        <w:rPr>
          <w:rFonts w:ascii="Verdana" w:hAnsi="Verdana"/>
          <w:sz w:val="22"/>
          <w:szCs w:val="22"/>
          <w:highlight w:val="white"/>
          <w:shd w:val="clear" w:color="auto" w:fill="FEFEFE"/>
          <w:lang w:val="bg-BG"/>
        </w:rPr>
        <w:t xml:space="preserve"> попада извън обхвата на правилата по държавните помощи и не представлява „държавна помощ“ по смисъла на чл. 107, параграф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По настоящата процедура </w:t>
      </w:r>
      <w:r w:rsidRPr="0086001A">
        <w:rPr>
          <w:rFonts w:ascii="Verdana" w:hAnsi="Verdana"/>
          <w:b/>
          <w:bCs/>
          <w:sz w:val="22"/>
          <w:szCs w:val="22"/>
          <w:highlight w:val="white"/>
          <w:shd w:val="clear" w:color="auto" w:fill="FEFEFE"/>
          <w:lang w:val="bg-BG"/>
        </w:rPr>
        <w:t>няма да се третира като предоставяне на „държавна помощ“</w:t>
      </w:r>
      <w:r w:rsidRPr="0086001A">
        <w:rPr>
          <w:rFonts w:ascii="Verdana" w:hAnsi="Verdana"/>
          <w:sz w:val="22"/>
          <w:szCs w:val="22"/>
          <w:highlight w:val="white"/>
          <w:shd w:val="clear" w:color="auto" w:fill="FEFEFE"/>
          <w:lang w:val="bg-BG"/>
        </w:rPr>
        <w:t xml:space="preserve">, съгласно чл. 107, пар. 1 от ДФЕС, инвестиции за </w:t>
      </w:r>
      <w:r w:rsidRPr="0086001A">
        <w:rPr>
          <w:rFonts w:ascii="Verdana" w:hAnsi="Verdana"/>
          <w:b/>
          <w:bCs/>
          <w:sz w:val="22"/>
          <w:szCs w:val="22"/>
          <w:highlight w:val="white"/>
          <w:shd w:val="clear" w:color="auto" w:fill="FEFEFE"/>
          <w:lang w:val="bg-BG"/>
        </w:rPr>
        <w:t>Дейност 5: „Изграждане, реконструкция, ремонт, оборудване и/или обзавеждане на спортна инфраструктура</w:t>
      </w:r>
      <w:r w:rsidRPr="0086001A">
        <w:rPr>
          <w:rFonts w:ascii="Verdana" w:hAnsi="Verdana"/>
          <w:sz w:val="22"/>
          <w:szCs w:val="22"/>
          <w:highlight w:val="white"/>
          <w:shd w:val="clear" w:color="auto" w:fill="FEFEFE"/>
          <w:lang w:val="bg-BG"/>
        </w:rPr>
        <w:t>“, в случаите, в които се изгражда, реконструира, ремонтира, оборудва и/или обзавежда открита спортна инфраструктура, включително в общинска образователна инфраструктура с местно значение в основни или средни училища</w:t>
      </w:r>
      <w:r w:rsidR="00BB7957">
        <w:rPr>
          <w:rFonts w:ascii="Verdana" w:hAnsi="Verdana"/>
          <w:sz w:val="22"/>
          <w:szCs w:val="22"/>
          <w:highlight w:val="white"/>
          <w:shd w:val="clear" w:color="auto" w:fill="FEFEFE"/>
          <w:lang w:val="bg-BG"/>
        </w:rPr>
        <w:t>,</w:t>
      </w:r>
      <w:r w:rsidRPr="0086001A">
        <w:rPr>
          <w:rFonts w:ascii="Verdana" w:hAnsi="Verdana"/>
          <w:sz w:val="22"/>
          <w:szCs w:val="22"/>
          <w:highlight w:val="white"/>
          <w:shd w:val="clear" w:color="auto" w:fill="FEFEFE"/>
          <w:lang w:val="bg-BG"/>
        </w:rPr>
        <w:t xml:space="preserve"> финансирани чрез бюджета на общините и в паркове.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 рамките на тази дейност е допустимо да се подпомага само публична инфраструктура, в която не се извършва икономическа дейност. Поради това дейностите, които са допустими за подпомагане не представляват държавна помощ съгласно разпоредбите на т. 2.1.5 от Съобщение на Комисията за прилагане на </w:t>
      </w:r>
      <w:r w:rsidRPr="0086001A">
        <w:rPr>
          <w:rFonts w:ascii="Verdana" w:hAnsi="Verdana"/>
          <w:sz w:val="22"/>
          <w:szCs w:val="22"/>
          <w:highlight w:val="white"/>
          <w:shd w:val="clear" w:color="auto" w:fill="FEFEFE"/>
          <w:lang w:val="bg-BG"/>
        </w:rPr>
        <w:lastRenderedPageBreak/>
        <w:t xml:space="preserve">правилата на Европейския съюз към компенсацията, предоставена за предоставянето на услуги от общ икономически интерес.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Инвестициите в образователна инфраструктура не представляват държавна помощ, тъй като съгласно практиката общественото образование, организирано в рамките на обществената образователна система, финансирано и контролирано от държавата, се счита за неикономическа дейност.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Според съдебната практика на ЕС неикономическото естество на общественото образование по принцип не се засяга от факта, че учениците или техните родители понякога трябва да заплатят такси за обучение или записване, които подпомагат оперативните разходи на системата. Тези финансови вноски често обхващат само малка част от реалните разходи за услугата и затова не могат да бъдат смятани за</w:t>
      </w:r>
    </w:p>
    <w:p w:rsidR="0086001A" w:rsidRPr="0086001A" w:rsidRDefault="0086001A" w:rsidP="00BB7957">
      <w:pPr>
        <w:pBdr>
          <w:top w:val="single" w:sz="4" w:space="1" w:color="auto"/>
          <w:left w:val="single" w:sz="4" w:space="4" w:color="auto"/>
          <w:bottom w:val="single" w:sz="4" w:space="31" w:color="auto"/>
          <w:right w:val="single" w:sz="4" w:space="4" w:color="auto"/>
        </w:pBdr>
        <w:spacing w:line="276" w:lineRule="auto"/>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възнаграждение за предоставената услуга. Следователно те не променят неикономическия характер на образователната услуга, която се финансира предимно с публични средства.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В случай, че като спортна инфраструктура ще се финансират – обществено достъпни открити площи</w:t>
      </w:r>
      <w:r w:rsidR="00BB7957">
        <w:rPr>
          <w:rFonts w:ascii="Verdana" w:hAnsi="Verdana"/>
          <w:sz w:val="22"/>
          <w:szCs w:val="22"/>
          <w:highlight w:val="white"/>
          <w:shd w:val="clear" w:color="auto" w:fill="FEFEFE"/>
          <w:lang w:val="bg-BG"/>
        </w:rPr>
        <w:t>,</w:t>
      </w:r>
      <w:r w:rsidRPr="0086001A">
        <w:rPr>
          <w:rFonts w:ascii="Verdana" w:hAnsi="Verdana"/>
          <w:sz w:val="22"/>
          <w:szCs w:val="22"/>
          <w:highlight w:val="white"/>
          <w:shd w:val="clear" w:color="auto" w:fill="FEFEFE"/>
          <w:lang w:val="bg-BG"/>
        </w:rPr>
        <w:t xml:space="preserve"> предназначени за индивидуални и групови игри, които са общинска собственост</w:t>
      </w:r>
      <w:r w:rsidR="00BB7957">
        <w:rPr>
          <w:rFonts w:ascii="Verdana" w:hAnsi="Verdana"/>
          <w:sz w:val="22"/>
          <w:szCs w:val="22"/>
          <w:highlight w:val="white"/>
          <w:shd w:val="clear" w:color="auto" w:fill="FEFEFE"/>
          <w:lang w:val="bg-BG"/>
        </w:rPr>
        <w:t>,</w:t>
      </w:r>
      <w:r w:rsidRPr="0086001A">
        <w:rPr>
          <w:rFonts w:ascii="Verdana" w:hAnsi="Verdana"/>
          <w:sz w:val="22"/>
          <w:szCs w:val="22"/>
          <w:highlight w:val="white"/>
          <w:shd w:val="clear" w:color="auto" w:fill="FEFEFE"/>
          <w:lang w:val="bg-BG"/>
        </w:rPr>
        <w:t xml:space="preserve"> обектите няма да бъдат експлоатирани по икономически начин. Инфраструктурата се използва по неикономически начин, когато общината не реализира приходи от управлението или ползването й, или ако реализира приходи от тази инфраструктура, те са в резултат на дейност, която е неделима и спомагателна спрямо неикономическата. Съгласно разпоредбите на Съобщение на Комисията за понятието за държавна помощ съгласно чл. 107, параграф 1 от ДФЕС – публичното финансиране на инфраструктура, която не е предвидена за търговска експлоатация, се изключва от приложението на правилата за държавна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Инфраструктурата, за която се предоставя безвъзмездна финансова е с отворен достъп и няма да се експлоатира по икономически начин.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Освен това безвъзмездна финансова помощ се предоставя за малка по размери инфраструктура, която е разположена в селските райони и има локален ефект предимно за местно население и не застрашава да засегне търговията между държавите-членки. Това са дейности по изграждане на общодостъпна спортна инфраструктура, тъй като при тях е предвидено с безвъзмездната финансова помощ да се финансира само обществена инфраструктура с отворен достъп, която няма да генерира приходи и да се експлоатира по икономически начин. В този случай безвъзмездната финансова помощ не представлява държавна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Подпомагането по тези дейности в рамките на стратегия за Водено от общностите местно развитие има изключително локално въздействие и води до подобряване на условията за живот само на територията на МИГ. Видно от целите на Стратегията за ВОМР, интервеницията в спортната инфраструктура се очаква да окаже влияние върху местното население, местната инфраструктура с ефект най-много в рамките на общината.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В тази връзка Финансовото подпомагане по допустима дейност 5, в гореосаните случаи не представлява „държавна помощ“ по смисъла на чл. 107, параграф 1 от ДФЕС.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lastRenderedPageBreak/>
        <w:t xml:space="preserve">Кандидатите по тази дейност не могат да предоставят под наем обектите, за които ще бъде предоставена финансова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В противен случай ще изпълнява икономическа дейност и съответно кандидата/ползвателя на помощ ще представлява предприятие по смисъла чл. 107 от ДФЕС </w:t>
      </w:r>
      <w:r w:rsidRPr="0086001A">
        <w:rPr>
          <w:rFonts w:ascii="Verdana" w:hAnsi="Verdana"/>
          <w:sz w:val="22"/>
          <w:szCs w:val="22"/>
          <w:highlight w:val="white"/>
          <w:shd w:val="clear" w:color="auto" w:fill="FEFEFE"/>
          <w:lang w:val="bg-BG"/>
        </w:rPr>
        <w:t xml:space="preserve">и следва да се прилага Регламент (ЕС) 1407 на Комисията от 18 декември 2013 година относно прилагането на членове 107 и 108 от Договора за функционирането на Европейския съюз към помощта de minimis, т.е. ще се прилага правилото за минимална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i/>
          <w:iCs/>
          <w:sz w:val="22"/>
          <w:szCs w:val="22"/>
          <w:highlight w:val="white"/>
          <w:shd w:val="clear" w:color="auto" w:fill="FEFEFE"/>
          <w:lang w:val="bg-BG"/>
        </w:rPr>
        <w:t xml:space="preserve">Определяне на финансовото подпомагане като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Финансо</w:t>
      </w:r>
      <w:r w:rsidR="00D25682">
        <w:rPr>
          <w:rFonts w:ascii="Verdana" w:hAnsi="Verdana"/>
          <w:sz w:val="22"/>
          <w:szCs w:val="22"/>
          <w:highlight w:val="white"/>
          <w:shd w:val="clear" w:color="auto" w:fill="FEFEFE"/>
          <w:lang w:val="bg-BG"/>
        </w:rPr>
        <w:t>вата помощ за дейности, свързан</w:t>
      </w:r>
      <w:r w:rsidRPr="0086001A">
        <w:rPr>
          <w:rFonts w:ascii="Verdana" w:hAnsi="Verdana"/>
          <w:sz w:val="22"/>
          <w:szCs w:val="22"/>
          <w:highlight w:val="white"/>
          <w:shd w:val="clear" w:color="auto" w:fill="FEFEFE"/>
          <w:lang w:val="bg-BG"/>
        </w:rPr>
        <w:t xml:space="preserve">и с културния и спортен живот в случаите, когато бенефициентът действа като „предприятие“ и </w:t>
      </w:r>
      <w:r w:rsidRPr="0086001A">
        <w:rPr>
          <w:rFonts w:ascii="Verdana" w:hAnsi="Verdana"/>
          <w:b/>
          <w:bCs/>
          <w:sz w:val="22"/>
          <w:szCs w:val="22"/>
          <w:highlight w:val="white"/>
          <w:shd w:val="clear" w:color="auto" w:fill="FEFEFE"/>
          <w:lang w:val="bg-BG"/>
        </w:rPr>
        <w:t xml:space="preserve">извършва икономически дейности и има икономически интерес </w:t>
      </w:r>
      <w:r w:rsidRPr="0086001A">
        <w:rPr>
          <w:rFonts w:ascii="Verdana" w:hAnsi="Verdana"/>
          <w:sz w:val="22"/>
          <w:szCs w:val="22"/>
          <w:highlight w:val="white"/>
          <w:shd w:val="clear" w:color="auto" w:fill="FEFEFE"/>
          <w:lang w:val="bg-BG"/>
        </w:rPr>
        <w:t xml:space="preserve">от инвестицията, представлява </w:t>
      </w:r>
      <w:r w:rsidRPr="0086001A">
        <w:rPr>
          <w:rFonts w:ascii="Verdana" w:hAnsi="Verdana"/>
          <w:b/>
          <w:bCs/>
          <w:sz w:val="22"/>
          <w:szCs w:val="22"/>
          <w:highlight w:val="white"/>
          <w:shd w:val="clear" w:color="auto" w:fill="FEFEFE"/>
          <w:lang w:val="bg-BG"/>
        </w:rPr>
        <w:t xml:space="preserve">„държавна помощ“ </w:t>
      </w:r>
      <w:r w:rsidRPr="0086001A">
        <w:rPr>
          <w:rFonts w:ascii="Verdana" w:hAnsi="Verdana"/>
          <w:sz w:val="22"/>
          <w:szCs w:val="22"/>
          <w:highlight w:val="white"/>
          <w:shd w:val="clear" w:color="auto" w:fill="FEFEFE"/>
          <w:lang w:val="bg-BG"/>
        </w:rPr>
        <w:t xml:space="preserve">по смисъла на чл. 107, параграф 1 от ДФЕС за дейности: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Дейност 5 </w:t>
      </w:r>
      <w:r w:rsidRPr="0086001A">
        <w:rPr>
          <w:rFonts w:ascii="Verdana" w:hAnsi="Verdana"/>
          <w:b/>
          <w:bCs/>
          <w:i/>
          <w:iCs/>
          <w:sz w:val="22"/>
          <w:szCs w:val="22"/>
          <w:highlight w:val="white"/>
          <w:shd w:val="clear" w:color="auto" w:fill="FEFEFE"/>
          <w:lang w:val="bg-BG"/>
        </w:rPr>
        <w:t>„</w:t>
      </w:r>
      <w:r w:rsidRPr="0086001A">
        <w:rPr>
          <w:rFonts w:ascii="Verdana" w:hAnsi="Verdana"/>
          <w:b/>
          <w:bCs/>
          <w:sz w:val="22"/>
          <w:szCs w:val="22"/>
          <w:highlight w:val="white"/>
          <w:shd w:val="clear" w:color="auto" w:fill="FEFEFE"/>
          <w:lang w:val="bg-BG"/>
        </w:rPr>
        <w:t>Изграждане, реконструкция, ремонт, оборудване и/или обзавеждане на спортна инфраструктура</w:t>
      </w:r>
      <w:r w:rsidRPr="0086001A">
        <w:rPr>
          <w:rFonts w:ascii="Verdana" w:hAnsi="Verdana"/>
          <w:b/>
          <w:bCs/>
          <w:i/>
          <w:iCs/>
          <w:sz w:val="22"/>
          <w:szCs w:val="22"/>
          <w:highlight w:val="white"/>
          <w:shd w:val="clear" w:color="auto" w:fill="FEFEFE"/>
          <w:lang w:val="bg-BG"/>
        </w:rPr>
        <w:t>“</w:t>
      </w:r>
      <w:r w:rsidRPr="0086001A">
        <w:rPr>
          <w:rFonts w:ascii="Verdana" w:hAnsi="Verdana"/>
          <w:b/>
          <w:bCs/>
          <w:sz w:val="22"/>
          <w:szCs w:val="22"/>
          <w:highlight w:val="white"/>
          <w:shd w:val="clear" w:color="auto" w:fill="FEFEFE"/>
          <w:lang w:val="bg-BG"/>
        </w:rPr>
        <w:t xml:space="preserve">;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Дейност 6: </w:t>
      </w:r>
      <w:r w:rsidRPr="0086001A">
        <w:rPr>
          <w:rFonts w:ascii="Verdana" w:hAnsi="Verdana"/>
          <w:sz w:val="22"/>
          <w:szCs w:val="22"/>
          <w:highlight w:val="white"/>
          <w:shd w:val="clear" w:color="auto" w:fill="FEFEFE"/>
          <w:lang w:val="bg-BG"/>
        </w:rPr>
        <w:t>„</w:t>
      </w:r>
      <w:r w:rsidRPr="0086001A">
        <w:rPr>
          <w:rFonts w:ascii="Verdana" w:hAnsi="Verdana"/>
          <w:b/>
          <w:bCs/>
          <w:sz w:val="22"/>
          <w:szCs w:val="22"/>
          <w:highlight w:val="white"/>
          <w:shd w:val="clear" w:color="auto" w:fill="FEFEFE"/>
          <w:lang w:val="bg-BG"/>
        </w:rPr>
        <w:t>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Pr="0086001A">
        <w:rPr>
          <w:rFonts w:ascii="Verdana" w:hAnsi="Verdana"/>
          <w:b/>
          <w:bCs/>
          <w:i/>
          <w:iCs/>
          <w:sz w:val="22"/>
          <w:szCs w:val="22"/>
          <w:highlight w:val="white"/>
          <w:shd w:val="clear" w:color="auto" w:fill="FEFEFE"/>
          <w:lang w:val="bg-BG"/>
        </w:rPr>
        <w:t xml:space="preserve">.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В тези случаи МИГ-Стралджа 2016</w:t>
      </w:r>
      <w:r w:rsidR="0093189B">
        <w:rPr>
          <w:rFonts w:ascii="Verdana" w:hAnsi="Verdana"/>
          <w:sz w:val="22"/>
          <w:szCs w:val="22"/>
          <w:highlight w:val="white"/>
          <w:shd w:val="clear" w:color="auto" w:fill="FEFEFE"/>
          <w:lang w:val="bg-BG"/>
        </w:rPr>
        <w:t>г.</w:t>
      </w:r>
      <w:r w:rsidRPr="0086001A">
        <w:rPr>
          <w:rFonts w:ascii="Verdana" w:hAnsi="Verdana"/>
          <w:sz w:val="22"/>
          <w:szCs w:val="22"/>
          <w:highlight w:val="white"/>
          <w:shd w:val="clear" w:color="auto" w:fill="FEFEFE"/>
          <w:lang w:val="bg-BG"/>
        </w:rPr>
        <w:t xml:space="preserve"> ще прилага Регламент (ЕС) 1407/2013 на Комисията от 18 декември 2013 година относно прилагането на членове 107 и 108 от Договора за функционирането на Европейския съюз към помощта </w:t>
      </w:r>
      <w:r w:rsidRPr="0086001A">
        <w:rPr>
          <w:rFonts w:ascii="Verdana" w:hAnsi="Verdana"/>
          <w:b/>
          <w:bCs/>
          <w:i/>
          <w:iCs/>
          <w:sz w:val="22"/>
          <w:szCs w:val="22"/>
          <w:highlight w:val="white"/>
          <w:shd w:val="clear" w:color="auto" w:fill="FEFEFE"/>
          <w:lang w:val="bg-BG"/>
        </w:rPr>
        <w:t>de minimis</w:t>
      </w:r>
      <w:r w:rsidRPr="0086001A">
        <w:rPr>
          <w:rFonts w:ascii="Verdana" w:hAnsi="Verdana"/>
          <w:sz w:val="22"/>
          <w:szCs w:val="22"/>
          <w:highlight w:val="white"/>
          <w:shd w:val="clear" w:color="auto" w:fill="FEFEFE"/>
          <w:lang w:val="bg-BG"/>
        </w:rPr>
        <w:t>, т.е. ще се прилага правилото за</w:t>
      </w:r>
      <w:r w:rsidR="0093189B">
        <w:rPr>
          <w:rFonts w:ascii="Verdana" w:hAnsi="Verdana"/>
          <w:sz w:val="22"/>
          <w:szCs w:val="22"/>
          <w:highlight w:val="white"/>
          <w:shd w:val="clear" w:color="auto" w:fill="FEFEFE"/>
          <w:lang w:val="bg-BG"/>
        </w:rPr>
        <w:t xml:space="preserve"> минимална помощ. В този случай</w:t>
      </w:r>
      <w:r w:rsidRPr="0086001A">
        <w:rPr>
          <w:rFonts w:ascii="Verdana" w:hAnsi="Verdana"/>
          <w:sz w:val="22"/>
          <w:szCs w:val="22"/>
          <w:highlight w:val="white"/>
          <w:shd w:val="clear" w:color="auto" w:fill="FEFEFE"/>
          <w:lang w:val="bg-BG"/>
        </w:rPr>
        <w:t xml:space="preserve"> се поставя праг, под който се приема, че размерът на помощта не заплашва да деформира конкуренцията и следователно чл. 87 (1) от ДЕО (Договор за учредяване на европейската общност) не се прилага. Минимална е помощта, която поради своя размер не нарушава и не застрашава конкуренцията или има незначително въздействие върху нея и поради това не се счита за държавна помощ по смисъла на чл. 87 пар. 1 от ДЕО.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В случай, че: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 Финансовата помощ за </w:t>
      </w:r>
      <w:r w:rsidRPr="0086001A">
        <w:rPr>
          <w:rFonts w:ascii="Verdana" w:hAnsi="Verdana"/>
          <w:sz w:val="22"/>
          <w:szCs w:val="22"/>
          <w:highlight w:val="white"/>
          <w:shd w:val="clear" w:color="auto" w:fill="FEFEFE"/>
          <w:lang w:val="bg-BG"/>
        </w:rPr>
        <w:t xml:space="preserve">допустима </w:t>
      </w:r>
      <w:r w:rsidRPr="0086001A">
        <w:rPr>
          <w:rFonts w:ascii="Verdana" w:hAnsi="Verdana"/>
          <w:b/>
          <w:bCs/>
          <w:sz w:val="22"/>
          <w:szCs w:val="22"/>
          <w:highlight w:val="white"/>
          <w:shd w:val="clear" w:color="auto" w:fill="FEFEFE"/>
          <w:lang w:val="bg-BG"/>
        </w:rPr>
        <w:t xml:space="preserve">Дейност 5 и 6 и бенефициентът действа като „предприятие“ и извършва икономически дейности и има икономически интерес от инвестицията, </w:t>
      </w:r>
      <w:r w:rsidRPr="0086001A">
        <w:rPr>
          <w:rFonts w:ascii="Verdana" w:hAnsi="Verdana"/>
          <w:sz w:val="22"/>
          <w:szCs w:val="22"/>
          <w:highlight w:val="white"/>
          <w:shd w:val="clear" w:color="auto" w:fill="FEFEFE"/>
          <w:lang w:val="bg-BG"/>
        </w:rPr>
        <w:t xml:space="preserve">безвъзмездната помощ се предоставя при спазване на изискванията на Регламент (ЕС) № 1407/2013 на Комисията от 18 декември 2013 г. относно прилагането на членове 107 и 108 от Договора за функционирането на Европейския съюз към помощ de minimis (ОВ L 352 от 24.12.2013 г.), наричан по-нататък „Регламент (ЕС) № 1407/2013“. Регламент № 1407/2013 се прилага за помощите представяни на предприятията от всички сектори с изключение на тези посочени в чл. 1 на Регламента.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2. </w:t>
      </w:r>
      <w:r w:rsidRPr="0086001A">
        <w:rPr>
          <w:rFonts w:ascii="Verdana" w:hAnsi="Verdana"/>
          <w:sz w:val="22"/>
          <w:szCs w:val="22"/>
          <w:highlight w:val="white"/>
          <w:shd w:val="clear" w:color="auto" w:fill="FEFEFE"/>
          <w:lang w:val="bg-BG"/>
        </w:rPr>
        <w:t xml:space="preserve">Максималният размер на помощта по режим de minimis, за която се кандидатства, заедно с другите получени минимални помощи, не може да надхвърля левовата равностойност на 200 000 евро и съответно левовата равностойност на 100 000 евро, в случай на едно и също предприятие, което </w:t>
      </w:r>
      <w:r w:rsidRPr="0086001A">
        <w:rPr>
          <w:rFonts w:ascii="Verdana" w:hAnsi="Verdana"/>
          <w:sz w:val="22"/>
          <w:szCs w:val="22"/>
          <w:highlight w:val="white"/>
          <w:shd w:val="clear" w:color="auto" w:fill="FEFEFE"/>
          <w:lang w:val="bg-BG"/>
        </w:rPr>
        <w:lastRenderedPageBreak/>
        <w:t xml:space="preserve">осъществява автомобилни товарни превози за чужда сметка или срещу възнаграждение, за период от три бюджетни години.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3. </w:t>
      </w:r>
      <w:r w:rsidRPr="0086001A">
        <w:rPr>
          <w:rFonts w:ascii="Verdana" w:hAnsi="Verdana"/>
          <w:sz w:val="22"/>
          <w:szCs w:val="22"/>
          <w:highlight w:val="white"/>
          <w:shd w:val="clear" w:color="auto" w:fill="FEFEFE"/>
          <w:lang w:val="bg-BG"/>
        </w:rPr>
        <w:t xml:space="preserve">Ако дадено предприятие изпълнява автомобилни товарни превози за чужда сметка или срещу възнаграждение, както и ако извършва други дейности, за които се прилага таванът от 200 000 евро, таванът от 200 000 евро се прилага за предприятието, при условие, че държавата членка гарантира посредством подходящи средства, като например отделяне на дейностите или разграничаване на разходите, че помощите за дейността по автомобилни товарни преводи не надвишават 100 000 евро и че помощите de minimis не се използват за придобиване на товарни автомобили.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4. Помощта се смята за </w:t>
      </w:r>
      <w:r w:rsidRPr="0086001A">
        <w:rPr>
          <w:rFonts w:ascii="Verdana" w:hAnsi="Verdana"/>
          <w:sz w:val="22"/>
          <w:szCs w:val="22"/>
          <w:highlight w:val="white"/>
          <w:shd w:val="clear" w:color="auto" w:fill="FEFEFE"/>
          <w:lang w:val="bg-BG"/>
        </w:rPr>
        <w:t xml:space="preserve">предоставена от момента на подписване на административен договор.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5. </w:t>
      </w:r>
      <w:r w:rsidRPr="0086001A">
        <w:rPr>
          <w:rFonts w:ascii="Verdana" w:hAnsi="Verdana"/>
          <w:sz w:val="22"/>
          <w:szCs w:val="22"/>
          <w:highlight w:val="white"/>
          <w:shd w:val="clear" w:color="auto" w:fill="FEFEFE"/>
          <w:lang w:val="bg-BG"/>
        </w:rPr>
        <w:t xml:space="preserve">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предприятието кандидат;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предприятията, с които предприятието кандидат образува „едно и също предприятие“ по смисъла на чл. 2, пар. 2 на Регламент (ЕС) № 1407/2013;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1407/2013;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предприятията, образуващи „едно и също предприятие“ с предприятието кандидат, които са се възползвали от помощ de minimis, получена преди разделяне или отделяне, съгласно чл. 3, пар. 9 от Регламент (ЕС) № 1407/2013.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Съгласно чл.2, пар.2 на Регламент (ЕС) №1407/2013 „едно и също предприятие“ означава всички предприятия, които поддържат помежду си поне един вид от следните взаимоотношения: </w:t>
      </w:r>
    </w:p>
    <w:p w:rsidR="0086001A" w:rsidRPr="0086001A" w:rsidRDefault="0093189B"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Pr>
          <w:rFonts w:ascii="Verdana" w:hAnsi="Verdana"/>
          <w:sz w:val="22"/>
          <w:szCs w:val="22"/>
          <w:highlight w:val="white"/>
          <w:shd w:val="clear" w:color="auto" w:fill="FEFEFE"/>
          <w:lang w:val="bg-BG"/>
        </w:rPr>
        <w:t xml:space="preserve"> </w:t>
      </w:r>
      <w:r w:rsidR="0086001A" w:rsidRPr="0086001A">
        <w:rPr>
          <w:rFonts w:ascii="Verdana" w:hAnsi="Verdana"/>
          <w:sz w:val="22"/>
          <w:szCs w:val="22"/>
          <w:highlight w:val="white"/>
          <w:shd w:val="clear" w:color="auto" w:fill="FEFEFE"/>
          <w:lang w:val="bg-BG"/>
        </w:rPr>
        <w:t xml:space="preserve">а) дадено предприятие притежава мнозинството от гласовете на акционерите или съдружниците в друго предприятие; </w:t>
      </w:r>
    </w:p>
    <w:p w:rsidR="0086001A" w:rsidRPr="0086001A" w:rsidRDefault="0093189B"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Pr>
          <w:rFonts w:ascii="Verdana" w:hAnsi="Verdana"/>
          <w:sz w:val="22"/>
          <w:szCs w:val="22"/>
          <w:highlight w:val="white"/>
          <w:shd w:val="clear" w:color="auto" w:fill="FEFEFE"/>
          <w:lang w:val="bg-BG"/>
        </w:rPr>
        <w:t xml:space="preserve"> </w:t>
      </w:r>
      <w:r w:rsidR="0086001A" w:rsidRPr="0086001A">
        <w:rPr>
          <w:rFonts w:ascii="Verdana" w:hAnsi="Verdana"/>
          <w:sz w:val="22"/>
          <w:szCs w:val="22"/>
          <w:highlight w:val="white"/>
          <w:shd w:val="clear" w:color="auto" w:fill="FEFEFE"/>
          <w:lang w:val="bg-BG"/>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Предприятия, поддържащи едно от взаимоотношенията, посочени в алинея първа, букви а) — г), посредством едно или няколко други предприятия, също се разглеждат като едно и също предприятие.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6. </w:t>
      </w:r>
      <w:r w:rsidRPr="0086001A">
        <w:rPr>
          <w:rFonts w:ascii="Verdana" w:hAnsi="Verdana"/>
          <w:sz w:val="22"/>
          <w:szCs w:val="22"/>
          <w:highlight w:val="white"/>
          <w:shd w:val="clear" w:color="auto" w:fill="FEFEFE"/>
          <w:lang w:val="bg-BG"/>
        </w:rPr>
        <w:t xml:space="preserve">Натрупването в рамките на едно и също предприятие е съгласно разпоредбите на чл. 3, пар. 2 и 5 на Регламент (ЕС) № 1407/2013: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lastRenderedPageBreak/>
        <w:t xml:space="preserve">             - Когато дадено предприятие извършва дейност в секторите посочени в параграф 1, букви а, б или в на чл. 1 от Регламент (ЕС) № 1407/2013, както и в един или повече сектори или дейности обхванати от цитирания регламент за таван се използва определения в член 3, параграф 2 от Регламент (ЕС) № 1407/2013, при условие че се гарантира чрез подходящи средства — чрез разделение/демаркация на дейностите или разграничаване на разходите, че дейностите в сектора посочени в параграф 1, букви а, б или в не се ползват от помощи de minimis, предоставени в съответствие с Регламент (ЕС) № 1407/2013.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 Когато дадено предприятие попада в приложното поле на Регламент (ЕС) № 1407/2013 помоща de minimis предоставена за него съгласно регламента може да се кумулира с помощ de minimis предоставена съгласно Регламент (ЕС) № 360/2012 на Комисията до тавана, установен в посочения регламент. Тя може да се кумулира с помощ de minimis, предоставяна съгласно други регламенти за такава помощ до съответния таван определен в чл. 3, пар. 2 на Регламент (ЕС) № 1407/2013.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 Помощта de minimis не се кумулира с държавна помощ във връзка със същите допустими разходи или с държавна помощ за същата мярка за рисково финансиране, ако чрез това кумулиране може да се надвиши най-високият съответен интензитет на помощта или размер на помощта, определен за конкретните обстоятелства на всеки отделен случай с регламент за групово освобождаване или решение, приети от Комисията. Помощ de minimis, която не е предоставена за конкретни допустими разходи или не може да бъде свързана с такива, може да се кумулира с друга държавна помощ, предоставена с регламент за групово освобождаване или решение, приети от Комисията.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7. </w:t>
      </w:r>
      <w:r w:rsidRPr="0086001A">
        <w:rPr>
          <w:rFonts w:ascii="Verdana" w:hAnsi="Verdana"/>
          <w:sz w:val="22"/>
          <w:szCs w:val="22"/>
          <w:highlight w:val="white"/>
          <w:shd w:val="clear" w:color="auto" w:fill="FEFEFE"/>
          <w:lang w:val="bg-BG"/>
        </w:rPr>
        <w:t xml:space="preserve">При определяне на максимално допустимият размер и съответно интензитет на помощта, да се взема предвид както размера на минималната помощ, за която се кандидатства, така и общият размер на вече получена минимална помощ за дейности, проект или предприятие (извън тези, за които се кандидатства), независимо от това дали тази подкрепа е финансирана от местни, регионални, национални или общностни източници. </w:t>
      </w:r>
    </w:p>
    <w:p w:rsidR="0086001A" w:rsidRPr="00E548CB"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shd w:val="clear" w:color="auto" w:fill="FEFEFE"/>
          <w:lang w:val="bg-BG"/>
        </w:rPr>
      </w:pPr>
      <w:r w:rsidRPr="00E548CB">
        <w:rPr>
          <w:rFonts w:ascii="Verdana" w:hAnsi="Verdana"/>
          <w:b/>
          <w:bCs/>
          <w:sz w:val="22"/>
          <w:szCs w:val="22"/>
          <w:shd w:val="clear" w:color="auto" w:fill="FEFEFE"/>
          <w:lang w:val="bg-BG"/>
        </w:rPr>
        <w:t xml:space="preserve">8. </w:t>
      </w:r>
      <w:r w:rsidRPr="00E548CB">
        <w:rPr>
          <w:rFonts w:ascii="Verdana" w:hAnsi="Verdana"/>
          <w:sz w:val="22"/>
          <w:szCs w:val="22"/>
          <w:shd w:val="clear" w:color="auto" w:fill="FEFEFE"/>
          <w:lang w:val="bg-BG"/>
        </w:rPr>
        <w:t xml:space="preserve">Праговете, посочени по-горе не могат да бъдат заобикаляни чрез изкуствено разделяне на проекти със сходни характеристики и бенефициенти.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9. </w:t>
      </w:r>
      <w:r w:rsidRPr="0086001A">
        <w:rPr>
          <w:rFonts w:ascii="Verdana" w:hAnsi="Verdana"/>
          <w:sz w:val="22"/>
          <w:szCs w:val="22"/>
          <w:highlight w:val="white"/>
          <w:shd w:val="clear" w:color="auto" w:fill="FEFEFE"/>
          <w:lang w:val="bg-BG"/>
        </w:rPr>
        <w:t xml:space="preserve">Предостовянето на минимална помощ по мярка не е обвързано с преференциално ползване на национални продукти спрямо вносни такива.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10. </w:t>
      </w:r>
      <w:r w:rsidRPr="0086001A">
        <w:rPr>
          <w:rFonts w:ascii="Verdana" w:hAnsi="Verdana"/>
          <w:sz w:val="22"/>
          <w:szCs w:val="22"/>
          <w:highlight w:val="white"/>
          <w:shd w:val="clear" w:color="auto" w:fill="FEFEFE"/>
          <w:lang w:val="bg-BG"/>
        </w:rPr>
        <w:t xml:space="preserve">За изпълнението на обстоятелствата кандидатите посочват данните за получени минимални помощи в Декларация за минимални помощи, попълнена по образец </w:t>
      </w:r>
      <w:r w:rsidRPr="0086001A">
        <w:rPr>
          <w:rFonts w:ascii="Verdana" w:hAnsi="Verdana"/>
          <w:b/>
          <w:bCs/>
          <w:i/>
          <w:iCs/>
          <w:sz w:val="22"/>
          <w:szCs w:val="22"/>
          <w:highlight w:val="white"/>
          <w:shd w:val="clear" w:color="auto" w:fill="FEFEFE"/>
          <w:lang w:val="bg-BG"/>
        </w:rPr>
        <w:t xml:space="preserve">Приложение </w:t>
      </w:r>
      <w:r w:rsidR="0093189B">
        <w:rPr>
          <w:rFonts w:ascii="Verdana" w:hAnsi="Verdana"/>
          <w:b/>
          <w:bCs/>
          <w:i/>
          <w:iCs/>
          <w:sz w:val="22"/>
          <w:szCs w:val="22"/>
          <w:highlight w:val="white"/>
          <w:shd w:val="clear" w:color="auto" w:fill="FEFEFE"/>
          <w:lang w:val="en-US"/>
        </w:rPr>
        <w:t>25</w:t>
      </w:r>
      <w:r w:rsidRPr="0086001A">
        <w:rPr>
          <w:rFonts w:ascii="Verdana" w:hAnsi="Verdana"/>
          <w:b/>
          <w:bCs/>
          <w:i/>
          <w:iCs/>
          <w:sz w:val="22"/>
          <w:szCs w:val="22"/>
          <w:highlight w:val="white"/>
          <w:shd w:val="clear" w:color="auto" w:fill="FEFEFE"/>
          <w:lang w:val="bg-BG"/>
        </w:rPr>
        <w:t xml:space="preserve"> от Условията за кандидатстване/Документи за попълване. </w:t>
      </w:r>
      <w:r w:rsidRPr="0086001A">
        <w:rPr>
          <w:rFonts w:ascii="Verdana" w:hAnsi="Verdana"/>
          <w:sz w:val="22"/>
          <w:szCs w:val="22"/>
          <w:highlight w:val="white"/>
          <w:shd w:val="clear" w:color="auto" w:fill="FEFEFE"/>
          <w:lang w:val="bg-BG"/>
        </w:rPr>
        <w:t>(Образец на декларация и указания за попълването й са налични на адреси: http: http://www.mig-</w:t>
      </w:r>
      <w:r w:rsidRPr="0086001A">
        <w:rPr>
          <w:rFonts w:ascii="Verdana" w:hAnsi="Verdana"/>
          <w:sz w:val="22"/>
          <w:szCs w:val="22"/>
          <w:highlight w:val="white"/>
          <w:shd w:val="clear" w:color="auto" w:fill="FEFEFE"/>
          <w:lang w:val="en-US"/>
        </w:rPr>
        <w:t>straldzha</w:t>
      </w:r>
      <w:r w:rsidRPr="0086001A">
        <w:rPr>
          <w:rFonts w:ascii="Verdana" w:hAnsi="Verdana"/>
          <w:sz w:val="22"/>
          <w:szCs w:val="22"/>
          <w:highlight w:val="white"/>
          <w:shd w:val="clear" w:color="auto" w:fill="FEFEFE"/>
          <w:lang w:val="bg-BG"/>
        </w:rPr>
        <w:t xml:space="preserve">.com; htpp://stateeaid.minfin.bg/bg/page/7).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Декларацията за минимални помощи се представя от кандидатите на етап кандидатстване и впоследствие, в случай на одобрение на проектното предложение – преди сключване на административния договор за безвъзмездна финансова помощ (</w:t>
      </w:r>
      <w:r w:rsidRPr="0086001A">
        <w:rPr>
          <w:rFonts w:ascii="Verdana" w:hAnsi="Verdana"/>
          <w:i/>
          <w:iCs/>
          <w:sz w:val="22"/>
          <w:szCs w:val="22"/>
          <w:highlight w:val="white"/>
          <w:shd w:val="clear" w:color="auto" w:fill="FEFEFE"/>
          <w:lang w:val="bg-BG"/>
        </w:rPr>
        <w:t>в случай, че кандидатът бъде одобрен и в случай, че е настъпила промяна в декларираните при кандидатстването обстоятелства</w:t>
      </w:r>
      <w:r w:rsidRPr="0086001A">
        <w:rPr>
          <w:rFonts w:ascii="Verdana" w:hAnsi="Verdana"/>
          <w:sz w:val="22"/>
          <w:szCs w:val="22"/>
          <w:highlight w:val="white"/>
          <w:shd w:val="clear" w:color="auto" w:fill="FEFEFE"/>
          <w:lang w:val="bg-BG"/>
        </w:rPr>
        <w:t xml:space="preserve">) и обхваща получените от кандидата други минимални помощи през последните три бюджетни години.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lastRenderedPageBreak/>
        <w:t xml:space="preserve">11. </w:t>
      </w:r>
      <w:r w:rsidRPr="0086001A">
        <w:rPr>
          <w:rFonts w:ascii="Verdana" w:hAnsi="Verdana"/>
          <w:sz w:val="22"/>
          <w:szCs w:val="22"/>
          <w:highlight w:val="white"/>
          <w:shd w:val="clear" w:color="auto" w:fill="FEFEFE"/>
          <w:lang w:val="bg-BG"/>
        </w:rPr>
        <w:t xml:space="preserve">Цитираните по-горе условия на регламента се проверяват на етап административно съответствие и допустимост на проектното предложение.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12. За спазването на обстоятелствата </w:t>
      </w:r>
      <w:r w:rsidRPr="0086001A">
        <w:rPr>
          <w:rFonts w:ascii="Verdana" w:hAnsi="Verdana"/>
          <w:sz w:val="22"/>
          <w:szCs w:val="22"/>
          <w:highlight w:val="white"/>
          <w:shd w:val="clear" w:color="auto" w:fill="FEFEFE"/>
          <w:lang w:val="bg-BG"/>
        </w:rPr>
        <w:t xml:space="preserve">освен чрез Декларацията за минимални помощи ще бъде проверявано и чрез проверка в Информационна система "Регистър на минималните помощи", Публичния регистър на Европейската комисия, Информационната система за управление и наблюдение на Структурните инструменти на ЕС в България 2007-2013 (ИСУН), Информационната система за управление и наблюдение на Структурните инструменти на ЕС в България (ИСУН 2020) и Търговския регистър.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13. Периодът, който се проверява е три </w:t>
      </w:r>
      <w:r w:rsidRPr="0086001A">
        <w:rPr>
          <w:rFonts w:ascii="Verdana" w:hAnsi="Verdana"/>
          <w:sz w:val="22"/>
          <w:szCs w:val="22"/>
          <w:highlight w:val="white"/>
          <w:shd w:val="clear" w:color="auto" w:fill="FEFEFE"/>
          <w:lang w:val="bg-BG"/>
        </w:rPr>
        <w:t xml:space="preserve">бюджетни години. За целите на определянето на тавана, помощта се изразява като парични безвъзмездни средства. Всички използвани стойности са в брутно изражение, т.е. преди облагане с данъци или други такси.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Помощ, изплащана на траншове, се сконтира към стойността ѝ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 </w:t>
      </w:r>
    </w:p>
    <w:p w:rsidR="0086001A" w:rsidRPr="00E548CB"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shd w:val="clear" w:color="auto" w:fill="FEFEFE"/>
          <w:lang w:val="bg-BG"/>
        </w:rPr>
      </w:pPr>
      <w:r w:rsidRPr="00E548CB">
        <w:rPr>
          <w:rFonts w:ascii="Verdana" w:hAnsi="Verdana"/>
          <w:b/>
          <w:bCs/>
          <w:sz w:val="22"/>
          <w:szCs w:val="22"/>
          <w:shd w:val="clear" w:color="auto" w:fill="FEFEFE"/>
          <w:lang w:val="bg-BG"/>
        </w:rPr>
        <w:t xml:space="preserve">14. </w:t>
      </w:r>
      <w:r w:rsidRPr="00E548CB">
        <w:rPr>
          <w:rFonts w:ascii="Verdana" w:hAnsi="Verdana"/>
          <w:sz w:val="22"/>
          <w:szCs w:val="22"/>
          <w:shd w:val="clear" w:color="auto" w:fill="FEFEFE"/>
          <w:lang w:val="bg-BG"/>
        </w:rPr>
        <w:t xml:space="preserve">Кандидатите нямат право да подават проектни предложения по процедурата за вече реализирани дейности или такива, финансирани по друг проект, програма или каквато и да е друга финансова схема, произлизаща от националния бюджет, бюджета на Общността или друга донорска програма. </w:t>
      </w:r>
    </w:p>
    <w:p w:rsidR="0086001A" w:rsidRPr="0086001A" w:rsidRDefault="0086001A" w:rsidP="00DD4FE1">
      <w:pPr>
        <w:pBdr>
          <w:top w:val="single" w:sz="4" w:space="1" w:color="auto"/>
          <w:left w:val="single" w:sz="4" w:space="4" w:color="auto"/>
          <w:bottom w:val="single" w:sz="4" w:space="31" w:color="auto"/>
          <w:right w:val="single" w:sz="4" w:space="4" w:color="auto"/>
        </w:pBdr>
        <w:spacing w:line="276" w:lineRule="auto"/>
        <w:ind w:firstLine="708"/>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15. </w:t>
      </w:r>
      <w:r w:rsidRPr="0086001A">
        <w:rPr>
          <w:rFonts w:ascii="Verdana" w:hAnsi="Verdana"/>
          <w:sz w:val="22"/>
          <w:szCs w:val="22"/>
          <w:highlight w:val="white"/>
          <w:shd w:val="clear" w:color="auto" w:fill="FEFEFE"/>
          <w:lang w:val="bg-BG"/>
        </w:rPr>
        <w:t xml:space="preserve">Когато с отпускането на нова помощ de minimis може да бъде надвишен съответния таван, определен в параграф 2, никоя част от тази нова помощ не може да попада в приложното поле на регламент 1407/2013 г.;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16. </w:t>
      </w:r>
      <w:r w:rsidRPr="0086001A">
        <w:rPr>
          <w:rFonts w:ascii="Verdana" w:hAnsi="Verdana"/>
          <w:sz w:val="22"/>
          <w:szCs w:val="22"/>
          <w:highlight w:val="white"/>
          <w:shd w:val="clear" w:color="auto" w:fill="FEFEFE"/>
          <w:lang w:val="bg-BG"/>
        </w:rPr>
        <w:t xml:space="preserve">В случай на сливания или придобивания всички предходни помощи de minimis, предоставяни на някое от сливащите се предприятия, се вземат под внимание при определяне на това дали дадена нова помощ de minimis, отпусната на новото предприятие или на придобиващото предприятие, не води до превишаване на съответния таван. Помощта de minimis, предоставена законно преди сливането или придобиването, остава правомерна;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17. </w:t>
      </w:r>
      <w:r w:rsidRPr="0086001A">
        <w:rPr>
          <w:rFonts w:ascii="Verdana" w:hAnsi="Verdana"/>
          <w:sz w:val="22"/>
          <w:szCs w:val="22"/>
          <w:highlight w:val="white"/>
          <w:shd w:val="clear" w:color="auto" w:fill="FEFEFE"/>
          <w:lang w:val="bg-BG"/>
        </w:rPr>
        <w:t xml:space="preserve">Ако дадено предприятие се разделя на две или повече отделни предприятия, помощта de minimis, отпусната преди разделянето, се предоставя на предприятието, което се е възползвало от нея, като по принцип това е предприятието, поемащо дейностите, за които е била използвана помощта de minimis. Ако такова предоставяне не е възможно, помощта de minimis се разпределя пропорционално на базата на счетоводната стойност на собствения капитал на новите предприятия към действителната дата на разделянето.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18. </w:t>
      </w:r>
      <w:r w:rsidRPr="0086001A">
        <w:rPr>
          <w:rFonts w:ascii="Verdana" w:hAnsi="Verdana"/>
          <w:sz w:val="22"/>
          <w:szCs w:val="22"/>
          <w:highlight w:val="white"/>
          <w:shd w:val="clear" w:color="auto" w:fill="FEFEFE"/>
          <w:lang w:val="bg-BG"/>
        </w:rPr>
        <w:t xml:space="preserve">Последствията при неспазване на т. 2 – отказване на помощта, служебно намаляване на помощта или възстановяване на неправомерно предоставена помощ по реда на чл.37 Закона за държавните помощи (Обн. Дв 85 от 24.10.2017 г.).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19. Преди сключване на </w:t>
      </w:r>
      <w:r w:rsidRPr="0086001A">
        <w:rPr>
          <w:rFonts w:ascii="Verdana" w:hAnsi="Verdana"/>
          <w:sz w:val="22"/>
          <w:szCs w:val="22"/>
          <w:highlight w:val="white"/>
          <w:shd w:val="clear" w:color="auto" w:fill="FEFEFE"/>
          <w:lang w:val="bg-BG"/>
        </w:rPr>
        <w:t xml:space="preserve">административния договор, Държавен фонд „Земеделие“ ще извършва документална проверка на декларираните данни от одобрените кандидати в Декларацията за минимални помощи.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20. Държавен фонд „Земеделие“ </w:t>
      </w:r>
      <w:r w:rsidRPr="0086001A">
        <w:rPr>
          <w:rFonts w:ascii="Verdana" w:hAnsi="Verdana"/>
          <w:sz w:val="22"/>
          <w:szCs w:val="22"/>
          <w:highlight w:val="white"/>
          <w:shd w:val="clear" w:color="auto" w:fill="FEFEFE"/>
          <w:lang w:val="bg-BG"/>
        </w:rPr>
        <w:t xml:space="preserve">в качеството си на Администратор на помощта информира министъра на финансите в срок до три дни от предоставянето на всяка помощ, попадаща в обхвата на минимална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21. В договора за безвъзмездна финансова помощ, се съдържа информация относно вида</w:t>
      </w:r>
      <w:r w:rsidR="005073A7">
        <w:rPr>
          <w:rFonts w:ascii="Verdana" w:hAnsi="Verdana"/>
          <w:sz w:val="22"/>
          <w:szCs w:val="22"/>
          <w:highlight w:val="white"/>
          <w:shd w:val="clear" w:color="auto" w:fill="FEFEFE"/>
          <w:lang w:val="bg-BG"/>
        </w:rPr>
        <w:t>, размера и основанието за пред</w:t>
      </w:r>
      <w:r w:rsidRPr="0086001A">
        <w:rPr>
          <w:rFonts w:ascii="Verdana" w:hAnsi="Verdana"/>
          <w:sz w:val="22"/>
          <w:szCs w:val="22"/>
          <w:highlight w:val="white"/>
          <w:shd w:val="clear" w:color="auto" w:fill="FEFEFE"/>
          <w:lang w:val="bg-BG"/>
        </w:rPr>
        <w:t>о</w:t>
      </w:r>
      <w:r w:rsidR="005073A7">
        <w:rPr>
          <w:rFonts w:ascii="Verdana" w:hAnsi="Verdana"/>
          <w:sz w:val="22"/>
          <w:szCs w:val="22"/>
          <w:highlight w:val="white"/>
          <w:shd w:val="clear" w:color="auto" w:fill="FEFEFE"/>
          <w:lang w:val="bg-BG"/>
        </w:rPr>
        <w:t>с</w:t>
      </w:r>
      <w:r w:rsidRPr="0086001A">
        <w:rPr>
          <w:rFonts w:ascii="Verdana" w:hAnsi="Verdana"/>
          <w:sz w:val="22"/>
          <w:szCs w:val="22"/>
          <w:highlight w:val="white"/>
          <w:shd w:val="clear" w:color="auto" w:fill="FEFEFE"/>
          <w:lang w:val="bg-BG"/>
        </w:rPr>
        <w:t xml:space="preserve">тавяне на минимлна </w:t>
      </w:r>
      <w:r w:rsidRPr="0086001A">
        <w:rPr>
          <w:rFonts w:ascii="Verdana" w:hAnsi="Verdana"/>
          <w:sz w:val="22"/>
          <w:szCs w:val="22"/>
          <w:highlight w:val="white"/>
          <w:shd w:val="clear" w:color="auto" w:fill="FEFEFE"/>
          <w:lang w:val="bg-BG"/>
        </w:rPr>
        <w:lastRenderedPageBreak/>
        <w:t xml:space="preserve">помощ, всички приложими за получателя задължения, възможните последствия от предоставянето й, включително условията за натрупване и възможността за възстановяване на неправомерно получена минимална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22. </w:t>
      </w:r>
      <w:r w:rsidRPr="0086001A">
        <w:rPr>
          <w:rFonts w:ascii="Verdana" w:hAnsi="Verdana"/>
          <w:sz w:val="22"/>
          <w:szCs w:val="22"/>
          <w:highlight w:val="white"/>
          <w:shd w:val="clear" w:color="auto" w:fill="FEFEFE"/>
          <w:lang w:val="bg-BG"/>
        </w:rPr>
        <w:t xml:space="preserve">Възстановяването на неправомерно предоставена държавна помощ се извършва по реда на чл.37 от Закона за държавните помощи (Обн. Дв 85 от 24.10.2017 г.).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23. </w:t>
      </w:r>
      <w:r w:rsidRPr="0086001A">
        <w:rPr>
          <w:rFonts w:ascii="Verdana" w:hAnsi="Verdana"/>
          <w:sz w:val="22"/>
          <w:szCs w:val="22"/>
          <w:highlight w:val="white"/>
          <w:shd w:val="clear" w:color="auto" w:fill="FEFEFE"/>
          <w:lang w:val="bg-BG"/>
        </w:rPr>
        <w:t xml:space="preserve">Не се разрешава предоставяне на нова държавна помощ на предприятие, което не е изпълнило решение на Европейската комисия за възстановяване на неправомерно предоставена държавна помощ и не е възстановило изцяло неправомерно получената държавна помощ. 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верификация и сертификация на разходите към момента на изпълнение на административните договори за предоставяне на безвъзмездна финансова помощ.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24. </w:t>
      </w:r>
      <w:r w:rsidRPr="0086001A">
        <w:rPr>
          <w:rFonts w:ascii="Verdana" w:hAnsi="Verdana"/>
          <w:sz w:val="22"/>
          <w:szCs w:val="22"/>
          <w:highlight w:val="white"/>
          <w:shd w:val="clear" w:color="auto" w:fill="FEFEFE"/>
          <w:lang w:val="bg-BG"/>
        </w:rPr>
        <w:t xml:space="preserve">Срокът за съхраненяване на цялата информация, относно прилгането на регламента и 10 бюджетни години от датата, на която е предоставена последната индивидуална помощ по мярката.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25. </w:t>
      </w:r>
      <w:r w:rsidRPr="0086001A">
        <w:rPr>
          <w:rFonts w:ascii="Verdana" w:hAnsi="Verdana"/>
          <w:sz w:val="22"/>
          <w:szCs w:val="22"/>
          <w:highlight w:val="white"/>
          <w:shd w:val="clear" w:color="auto" w:fill="FEFEFE"/>
          <w:lang w:val="bg-BG"/>
        </w:rPr>
        <w:t xml:space="preserve">Ако проектното предложение на кандидат бъде одобрено и той подпише договор за предоставяне на финансова помощ, е длъжен да съхранява документацията относно получената помощ de minimis за период от </w:t>
      </w:r>
      <w:r w:rsidRPr="0086001A">
        <w:rPr>
          <w:rFonts w:ascii="Verdana" w:hAnsi="Verdana"/>
          <w:b/>
          <w:bCs/>
          <w:sz w:val="22"/>
          <w:szCs w:val="22"/>
          <w:highlight w:val="white"/>
          <w:shd w:val="clear" w:color="auto" w:fill="FEFEFE"/>
          <w:lang w:val="bg-BG"/>
        </w:rPr>
        <w:t xml:space="preserve">10 бюджетни </w:t>
      </w:r>
      <w:r w:rsidRPr="0086001A">
        <w:rPr>
          <w:rFonts w:ascii="Verdana" w:hAnsi="Verdana"/>
          <w:sz w:val="22"/>
          <w:szCs w:val="22"/>
          <w:highlight w:val="white"/>
          <w:shd w:val="clear" w:color="auto" w:fill="FEFEFE"/>
          <w:lang w:val="bg-BG"/>
        </w:rPr>
        <w:t>години, считано от датата на която е предоставена индивидуална помощ и да я предоставя при поискване в срок от 5 работни дни на МИГ-Стралджа 2016</w:t>
      </w:r>
      <w:r w:rsidR="005073A7">
        <w:rPr>
          <w:rFonts w:ascii="Verdana" w:hAnsi="Verdana"/>
          <w:sz w:val="22"/>
          <w:szCs w:val="22"/>
          <w:highlight w:val="white"/>
          <w:shd w:val="clear" w:color="auto" w:fill="FEFEFE"/>
          <w:lang w:val="bg-BG"/>
        </w:rPr>
        <w:t>г.</w:t>
      </w:r>
      <w:r w:rsidRPr="0086001A">
        <w:rPr>
          <w:rFonts w:ascii="Verdana" w:hAnsi="Verdana"/>
          <w:sz w:val="22"/>
          <w:szCs w:val="22"/>
          <w:highlight w:val="white"/>
          <w:shd w:val="clear" w:color="auto" w:fill="FEFEFE"/>
          <w:lang w:val="bg-BG"/>
        </w:rPr>
        <w:t xml:space="preserve"> или на Държавен фонд „Земеделие“.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За целите на настоящата процедура по т. 6 се прилагат следните определения: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а) „селскостопански продукти“ са продукти, изброени в приложение I към Договора, с изключение на продуктите на рибарството и аквакултурите, включени в приложното поле на Регламент (ЕО) № 1379/2013 на Европейския парламент и на Съвета от 11 декември 2013г. относно общата организация на пазарите на продукти от риболов и аквакултури, за изменение на регламенти (ЕО) № 1184/2006 и (ЕО) № 1224/2009 на Съвета и за отмяна на Регламент (ЕО) № 104/2000 на Съвета (ОВ L 354 от 28.12.2013 г.);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б) „преработка на селскостопански продукти“ е всяка операция, извършена спрямо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необходими за приготвянето на животински или растителен продукт за първата му продажба;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           в) „търговия със селскостопански продукти“ е притежаване или излагане с цел продажба, предлагане за продажба, доставяне или изобщо пускане на пазара по какъвто и да е друг начин, с изключение на първата продажба от първичния производител на прекупвач или преработвател, както и всяка дейност по подготвяне на продукта за такава първа продажба; продажбата от първичен производител на крайни потребители се счита за търговия, ако се осъществява в самостоятелни помещения, предвидени за тази цел.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Инвестициите, финансирани по процедурата, ще се проектират и изграждат, а оборудването ще се закупува от изпълнители, определени по реда на ЗОП, чрез </w:t>
      </w:r>
      <w:r w:rsidRPr="0086001A">
        <w:rPr>
          <w:rFonts w:ascii="Verdana" w:hAnsi="Verdana"/>
          <w:sz w:val="22"/>
          <w:szCs w:val="22"/>
          <w:highlight w:val="white"/>
          <w:shd w:val="clear" w:color="auto" w:fill="FEFEFE"/>
          <w:lang w:val="bg-BG"/>
        </w:rPr>
        <w:lastRenderedPageBreak/>
        <w:t>провеждането на открити, прозрачни, достатъчно добре разгласени, недискриминационни и безусловни п</w:t>
      </w:r>
      <w:r w:rsidR="0099730F">
        <w:rPr>
          <w:rFonts w:ascii="Verdana" w:hAnsi="Verdana"/>
          <w:sz w:val="22"/>
          <w:szCs w:val="22"/>
          <w:highlight w:val="white"/>
          <w:shd w:val="clear" w:color="auto" w:fill="FEFEFE"/>
          <w:lang w:val="bg-BG"/>
        </w:rPr>
        <w:t>роцедури, по отношение на които</w:t>
      </w:r>
      <w:r w:rsidRPr="0086001A">
        <w:rPr>
          <w:rFonts w:ascii="Verdana" w:hAnsi="Verdana"/>
          <w:sz w:val="22"/>
          <w:szCs w:val="22"/>
          <w:highlight w:val="white"/>
          <w:shd w:val="clear" w:color="auto" w:fill="FEFEFE"/>
          <w:lang w:val="bg-BG"/>
        </w:rPr>
        <w:t xml:space="preserve"> ДФЗ осъществява предварителен и последващ контрол за законосъобразност. В останалите случаи получателите на финансова помощ е необходимо за прилагат Постановелние №160/2016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 които не са възложители по смисъла на ЗОП.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sz w:val="22"/>
          <w:szCs w:val="22"/>
          <w:highlight w:val="white"/>
          <w:shd w:val="clear" w:color="auto" w:fill="FEFEFE"/>
          <w:lang w:val="bg-BG"/>
        </w:rPr>
        <w:t xml:space="preserve">В този смисъл, на ниво изпълнители подпомагането също не може да създаде риск за конкуренцията на пазара, тъй като не води до създаване на предимство за определен изпълнител по смисъла на чл. 107, параграф 1 от Договора за функциониране на ЕС.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Бенефициентите по настоящата процедура са длъжни да спазват законодателството в областта на обществените поръчки и държавните помощи и да не допуснат средствата, получени по договора за предоставяне на безвъзмездна финансова помощ, да бъдат предоставени на трети лица в нарушение на правилата за конкуренцията.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След публикуване на настоящите Условия за кандидатстване не са допустими изменения, които могат да повлияят на съответствието на настоящата процедура с изискванията на Регламент на Комисията (ЕС) № 1407/2013. </w:t>
      </w:r>
    </w:p>
    <w:p w:rsidR="0086001A" w:rsidRPr="0086001A" w:rsidRDefault="0086001A" w:rsidP="0086001A">
      <w:pPr>
        <w:pBdr>
          <w:top w:val="single" w:sz="4" w:space="1" w:color="auto"/>
          <w:left w:val="single" w:sz="4" w:space="4" w:color="auto"/>
          <w:bottom w:val="single" w:sz="4" w:space="31" w:color="auto"/>
          <w:right w:val="single" w:sz="4" w:space="4" w:color="auto"/>
        </w:pBdr>
        <w:spacing w:line="276" w:lineRule="auto"/>
        <w:ind w:firstLine="425"/>
        <w:jc w:val="both"/>
        <w:rPr>
          <w:rFonts w:ascii="Verdana" w:hAnsi="Verdana"/>
          <w:b/>
          <w:bCs/>
          <w:sz w:val="22"/>
          <w:szCs w:val="22"/>
          <w:highlight w:val="white"/>
          <w:shd w:val="clear" w:color="auto" w:fill="FEFEFE"/>
          <w:lang w:val="bg-BG"/>
        </w:rPr>
      </w:pPr>
      <w:r w:rsidRPr="0086001A">
        <w:rPr>
          <w:rFonts w:ascii="Verdana" w:hAnsi="Verdana"/>
          <w:b/>
          <w:bCs/>
          <w:sz w:val="22"/>
          <w:szCs w:val="22"/>
          <w:highlight w:val="white"/>
          <w:shd w:val="clear" w:color="auto" w:fill="FEFEFE"/>
          <w:lang w:val="bg-BG"/>
        </w:rPr>
        <w:t xml:space="preserve">Допълнителна информация относно общите правила на приложимото право в областта на държавните помощи може да бъде открита на интернет страницата на Министерство на финансите http://stateaid.minfin.bg/ </w:t>
      </w:r>
    </w:p>
    <w:p w:rsidR="003A78A4" w:rsidRPr="0086001A" w:rsidRDefault="003A78A4" w:rsidP="0086001A">
      <w:pPr>
        <w:spacing w:line="276" w:lineRule="auto"/>
        <w:jc w:val="both"/>
        <w:rPr>
          <w:sz w:val="24"/>
          <w:szCs w:val="24"/>
          <w:lang w:val="bg-BG"/>
        </w:rPr>
      </w:pPr>
    </w:p>
    <w:p w:rsidR="00821777" w:rsidRPr="0086001A" w:rsidRDefault="00821777" w:rsidP="009F1A68">
      <w:pPr>
        <w:numPr>
          <w:ilvl w:val="0"/>
          <w:numId w:val="21"/>
        </w:numPr>
        <w:tabs>
          <w:tab w:val="left" w:pos="993"/>
        </w:tabs>
        <w:spacing w:line="276" w:lineRule="auto"/>
        <w:ind w:left="714" w:hanging="357"/>
        <w:jc w:val="both"/>
        <w:rPr>
          <w:rFonts w:ascii="Verdana" w:hAnsi="Verdana"/>
          <w:b/>
          <w:sz w:val="22"/>
          <w:szCs w:val="22"/>
        </w:rPr>
      </w:pPr>
      <w:r w:rsidRPr="0086001A">
        <w:rPr>
          <w:rFonts w:ascii="Verdana" w:hAnsi="Verdana"/>
          <w:b/>
          <w:sz w:val="22"/>
          <w:szCs w:val="22"/>
          <w:lang w:val="bg-BG"/>
        </w:rPr>
        <w:t>Хоризонтални политики:</w:t>
      </w:r>
    </w:p>
    <w:p w:rsidR="0086001A" w:rsidRPr="0086001A" w:rsidRDefault="003060F8"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86001A">
        <w:rPr>
          <w:rFonts w:ascii="Verdana" w:hAnsi="Verdana"/>
          <w:color w:val="FF0000"/>
          <w:sz w:val="22"/>
          <w:szCs w:val="22"/>
          <w:shd w:val="clear" w:color="auto" w:fill="FEFEFE"/>
          <w:lang w:val="bg-BG"/>
        </w:rPr>
        <w:t xml:space="preserve">      </w:t>
      </w:r>
      <w:r w:rsidR="0086001A" w:rsidRPr="0086001A">
        <w:rPr>
          <w:rFonts w:ascii="Verdana" w:hAnsi="Verdana"/>
          <w:sz w:val="22"/>
          <w:szCs w:val="22"/>
          <w:shd w:val="clear" w:color="auto" w:fill="FEFEFE"/>
          <w:lang w:val="bg-BG"/>
        </w:rPr>
        <w:t xml:space="preserve">Не се предоставя безвъзмездна финансова помощ по настоящите Условия за кандидатстване за проектни предложения, които не са в съответствие с политиката на ЕС за насърчаване на социалното приобщаване, намаляване на бедността и икономическо развитие на селските райони, равенство между половете, недискриминация и устойчиво развитие. </w:t>
      </w:r>
    </w:p>
    <w:p w:rsidR="0086001A" w:rsidRPr="0086001A" w:rsidRDefault="0086001A"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86001A">
        <w:rPr>
          <w:rFonts w:ascii="Verdana" w:hAnsi="Verdana"/>
          <w:sz w:val="22"/>
          <w:szCs w:val="22"/>
          <w:shd w:val="clear" w:color="auto" w:fill="FEFEFE"/>
          <w:lang w:val="bg-BG"/>
        </w:rPr>
        <w:t xml:space="preserve">По настоящата процедура следва да е налице съответствие на проектните предложения със следните принципи на хоризонталните политики на ЕС: </w:t>
      </w:r>
    </w:p>
    <w:p w:rsidR="0086001A" w:rsidRPr="0086001A" w:rsidRDefault="0086001A"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86001A">
        <w:rPr>
          <w:rFonts w:ascii="Verdana" w:hAnsi="Verdana"/>
          <w:sz w:val="22"/>
          <w:szCs w:val="22"/>
          <w:shd w:val="clear" w:color="auto" w:fill="FEFEFE"/>
          <w:lang w:val="bg-BG"/>
        </w:rPr>
        <w:t xml:space="preserve">1. Подобряване условията на живот в селския район посредством формулирани конкретни цели на проектното предложение в контекста на общите цели и приоритети на местно ниво; </w:t>
      </w:r>
    </w:p>
    <w:p w:rsidR="0086001A" w:rsidRPr="0086001A" w:rsidRDefault="0086001A"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86001A">
        <w:rPr>
          <w:rFonts w:ascii="Verdana" w:hAnsi="Verdana"/>
          <w:sz w:val="22"/>
          <w:szCs w:val="22"/>
          <w:shd w:val="clear" w:color="auto" w:fill="FEFEFE"/>
          <w:lang w:val="bg-BG"/>
        </w:rPr>
        <w:t xml:space="preserve">2. Равнопоставеност и недопускане на недискриминацията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w:t>
      </w:r>
      <w:r w:rsidRPr="0086001A">
        <w:rPr>
          <w:rFonts w:ascii="Verdana" w:hAnsi="Verdana"/>
          <w:sz w:val="22"/>
          <w:szCs w:val="22"/>
          <w:shd w:val="clear" w:color="auto" w:fill="FEFEFE"/>
          <w:lang w:val="bg-BG"/>
        </w:rPr>
        <w:lastRenderedPageBreak/>
        <w:t xml:space="preserve">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 </w:t>
      </w:r>
    </w:p>
    <w:p w:rsidR="0086001A" w:rsidRPr="0086001A" w:rsidRDefault="0086001A"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86001A">
        <w:rPr>
          <w:rFonts w:ascii="Verdana" w:hAnsi="Verdana"/>
          <w:sz w:val="22"/>
          <w:szCs w:val="22"/>
          <w:shd w:val="clear" w:color="auto" w:fill="FEFEFE"/>
          <w:lang w:val="bg-BG"/>
        </w:rPr>
        <w:t xml:space="preserve">3. 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w:t>
      </w:r>
    </w:p>
    <w:p w:rsidR="003060F8" w:rsidRPr="0086001A" w:rsidRDefault="0086001A"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color w:val="FF0000"/>
          <w:sz w:val="22"/>
          <w:szCs w:val="22"/>
          <w:u w:val="single"/>
          <w:shd w:val="clear" w:color="auto" w:fill="FEFEFE"/>
          <w:lang w:val="bg-BG"/>
        </w:rPr>
      </w:pPr>
      <w:r w:rsidRPr="0086001A">
        <w:rPr>
          <w:rFonts w:ascii="Verdana" w:hAnsi="Verdana"/>
          <w:b/>
          <w:bCs/>
          <w:sz w:val="22"/>
          <w:szCs w:val="22"/>
          <w:shd w:val="clear" w:color="auto" w:fill="FEFEFE"/>
          <w:lang w:val="bg-BG"/>
        </w:rPr>
        <w:t>В т. 11 от Формуляра за кандидатстване кандидатите следва да представят информация за съответствието на проектното предложение с посочените принципи. Прилагането на заложените в проекта принципи ще се проследява на етап изпълнение на проектното предложение</w:t>
      </w:r>
      <w:r w:rsidR="006E6EAF">
        <w:rPr>
          <w:rFonts w:ascii="Verdana" w:hAnsi="Verdana"/>
          <w:b/>
          <w:bCs/>
          <w:sz w:val="22"/>
          <w:szCs w:val="22"/>
          <w:shd w:val="clear" w:color="auto" w:fill="FEFEFE"/>
          <w:lang w:val="bg-BG"/>
        </w:rPr>
        <w:t>.</w:t>
      </w:r>
    </w:p>
    <w:p w:rsidR="00821777" w:rsidRPr="0086001A" w:rsidRDefault="003060F8"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color w:val="FF0000"/>
          <w:sz w:val="22"/>
          <w:szCs w:val="22"/>
          <w:u w:val="single"/>
          <w:shd w:val="clear" w:color="auto" w:fill="FEFEFE"/>
          <w:lang w:val="bg-BG"/>
        </w:rPr>
      </w:pPr>
      <w:r w:rsidRPr="0086001A">
        <w:rPr>
          <w:rFonts w:ascii="Verdana" w:hAnsi="Verdana"/>
          <w:color w:val="FF0000"/>
          <w:sz w:val="22"/>
          <w:szCs w:val="22"/>
          <w:shd w:val="clear" w:color="auto" w:fill="FEFEFE"/>
          <w:lang w:val="bg-BG"/>
        </w:rPr>
        <w:t xml:space="preserve">      </w:t>
      </w:r>
    </w:p>
    <w:p w:rsidR="00E00EA9" w:rsidRDefault="00E00EA9" w:rsidP="00E00EA9">
      <w:pPr>
        <w:tabs>
          <w:tab w:val="left" w:pos="993"/>
        </w:tabs>
        <w:spacing w:line="276" w:lineRule="auto"/>
        <w:jc w:val="both"/>
        <w:rPr>
          <w:b/>
          <w:sz w:val="24"/>
          <w:szCs w:val="24"/>
          <w:lang w:val="bg-BG"/>
        </w:rPr>
      </w:pPr>
    </w:p>
    <w:p w:rsidR="00FF6DD0" w:rsidRPr="0086001A" w:rsidRDefault="00FF6DD0" w:rsidP="009F1A68">
      <w:pPr>
        <w:numPr>
          <w:ilvl w:val="0"/>
          <w:numId w:val="21"/>
        </w:numPr>
        <w:tabs>
          <w:tab w:val="left" w:pos="993"/>
        </w:tabs>
        <w:spacing w:line="276" w:lineRule="auto"/>
        <w:ind w:left="714" w:hanging="357"/>
        <w:jc w:val="both"/>
        <w:rPr>
          <w:rFonts w:ascii="Verdana" w:hAnsi="Verdana"/>
          <w:b/>
          <w:sz w:val="22"/>
          <w:szCs w:val="22"/>
        </w:rPr>
      </w:pPr>
      <w:r w:rsidRPr="0086001A">
        <w:rPr>
          <w:rFonts w:ascii="Verdana" w:hAnsi="Verdana"/>
          <w:b/>
          <w:sz w:val="22"/>
          <w:szCs w:val="22"/>
        </w:rPr>
        <w:t>Минимален и максимален срок за изпълнение на проект:</w:t>
      </w:r>
    </w:p>
    <w:p w:rsidR="0086001A" w:rsidRPr="0086001A" w:rsidRDefault="0019629D"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86001A">
        <w:rPr>
          <w:rFonts w:ascii="Verdana" w:hAnsi="Verdana"/>
          <w:sz w:val="22"/>
          <w:szCs w:val="22"/>
          <w:lang w:val="bg-BG"/>
        </w:rPr>
        <w:t xml:space="preserve">      </w:t>
      </w:r>
      <w:r w:rsidR="0086001A" w:rsidRPr="0086001A">
        <w:rPr>
          <w:rFonts w:ascii="Verdana" w:eastAsia="Calibri" w:hAnsi="Verdana"/>
          <w:color w:val="000000"/>
          <w:sz w:val="22"/>
          <w:szCs w:val="22"/>
          <w:lang w:val="bg-BG"/>
        </w:rPr>
        <w:t xml:space="preserve"> </w:t>
      </w:r>
      <w:r w:rsidR="0086001A" w:rsidRPr="0086001A">
        <w:rPr>
          <w:rFonts w:ascii="Verdana" w:hAnsi="Verdana"/>
          <w:sz w:val="22"/>
          <w:szCs w:val="22"/>
          <w:lang w:val="bg-BG"/>
        </w:rPr>
        <w:t xml:space="preserve">Одобреният проект се изпълнява в срок до: </w:t>
      </w:r>
    </w:p>
    <w:p w:rsidR="0086001A" w:rsidRPr="0086001A" w:rsidRDefault="0086001A"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86001A">
        <w:rPr>
          <w:rFonts w:ascii="Verdana" w:hAnsi="Verdana"/>
          <w:sz w:val="22"/>
          <w:szCs w:val="22"/>
          <w:lang w:val="bg-BG"/>
        </w:rPr>
        <w:t xml:space="preserve">1. 24 месеца от датата на подписването на административен договор, между бенефициента, ДФЗ и МИГ – за бенефициенти, които не се явяват възложители по чл. 5 и 6 от Закона за обществените поръчки; </w:t>
      </w:r>
    </w:p>
    <w:p w:rsidR="0086001A" w:rsidRPr="0086001A" w:rsidRDefault="0086001A" w:rsidP="0086001A">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86001A">
        <w:rPr>
          <w:rFonts w:ascii="Verdana" w:hAnsi="Verdana"/>
          <w:sz w:val="22"/>
          <w:szCs w:val="22"/>
          <w:lang w:val="bg-BG"/>
        </w:rPr>
        <w:t xml:space="preserve">2. 36 месеца от датата на подписването на административен договор между бенефициента, ДФЗ и МИГ – за бенефициенти, които се явяват възложители по чл. 5 и 6 от Закона за обществените поръчки. </w:t>
      </w:r>
    </w:p>
    <w:p w:rsidR="0019629D" w:rsidRPr="0086001A" w:rsidRDefault="0086001A" w:rsidP="0019629D">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86001A">
        <w:rPr>
          <w:rFonts w:ascii="Verdana" w:hAnsi="Verdana"/>
          <w:sz w:val="22"/>
          <w:szCs w:val="22"/>
          <w:lang w:val="bg-BG"/>
        </w:rPr>
        <w:t xml:space="preserve">Крайният срок за изпълнение на проекти не може да е по-късно от 30.06.2023 г. </w:t>
      </w:r>
    </w:p>
    <w:p w:rsidR="00A543F4" w:rsidRPr="0086001A" w:rsidRDefault="00A543F4" w:rsidP="00A543F4">
      <w:pPr>
        <w:pStyle w:val="a7"/>
        <w:keepLines w:val="0"/>
        <w:tabs>
          <w:tab w:val="clear" w:pos="4320"/>
          <w:tab w:val="clear" w:pos="8640"/>
        </w:tabs>
        <w:overflowPunct/>
        <w:autoSpaceDE/>
        <w:autoSpaceDN/>
        <w:adjustRightInd/>
        <w:spacing w:line="276" w:lineRule="auto"/>
        <w:textAlignment w:val="auto"/>
        <w:rPr>
          <w:rFonts w:ascii="Verdana" w:hAnsi="Verdana"/>
          <w:sz w:val="22"/>
          <w:szCs w:val="22"/>
          <w:lang w:val="bg-BG"/>
        </w:rPr>
      </w:pPr>
    </w:p>
    <w:p w:rsidR="00821777" w:rsidRPr="0086001A" w:rsidRDefault="00821777" w:rsidP="009F1A68">
      <w:pPr>
        <w:pStyle w:val="a7"/>
        <w:keepLines w:val="0"/>
        <w:numPr>
          <w:ilvl w:val="0"/>
          <w:numId w:val="21"/>
        </w:numPr>
        <w:tabs>
          <w:tab w:val="clear" w:pos="4320"/>
          <w:tab w:val="clear" w:pos="8640"/>
        </w:tabs>
        <w:overflowPunct/>
        <w:autoSpaceDE/>
        <w:autoSpaceDN/>
        <w:adjustRightInd/>
        <w:spacing w:line="276" w:lineRule="auto"/>
        <w:ind w:left="782" w:hanging="357"/>
        <w:textAlignment w:val="auto"/>
        <w:rPr>
          <w:rFonts w:ascii="Verdana" w:hAnsi="Verdana"/>
          <w:sz w:val="22"/>
          <w:szCs w:val="22"/>
          <w:lang w:val="bg-BG"/>
        </w:rPr>
      </w:pPr>
      <w:r w:rsidRPr="0086001A">
        <w:rPr>
          <w:rFonts w:ascii="Verdana" w:hAnsi="Verdana"/>
          <w:b/>
          <w:sz w:val="22"/>
          <w:szCs w:val="22"/>
          <w:lang w:val="en-US"/>
        </w:rPr>
        <w:t>Р</w:t>
      </w:r>
      <w:r w:rsidRPr="0086001A">
        <w:rPr>
          <w:rFonts w:ascii="Verdana" w:hAnsi="Verdana"/>
          <w:b/>
          <w:sz w:val="22"/>
          <w:szCs w:val="22"/>
          <w:lang w:val="bg-BG"/>
        </w:rPr>
        <w:t>ед за оценяване на концепциите за проектни предложения:</w:t>
      </w:r>
    </w:p>
    <w:p w:rsidR="00BE5F45" w:rsidRPr="0086001A" w:rsidRDefault="00821777" w:rsidP="00BE5F45">
      <w:pPr>
        <w:pStyle w:val="a7"/>
        <w:keepLines w:val="0"/>
        <w:pBdr>
          <w:top w:val="single" w:sz="4" w:space="1" w:color="auto"/>
          <w:left w:val="single" w:sz="4" w:space="4" w:color="auto"/>
          <w:bottom w:val="single" w:sz="4" w:space="1" w:color="auto"/>
          <w:right w:val="single" w:sz="4" w:space="4" w:color="auto"/>
        </w:pBdr>
        <w:tabs>
          <w:tab w:val="clear" w:pos="4320"/>
          <w:tab w:val="clear" w:pos="8640"/>
          <w:tab w:val="left" w:pos="4432"/>
        </w:tabs>
        <w:overflowPunct/>
        <w:autoSpaceDE/>
        <w:autoSpaceDN/>
        <w:adjustRightInd/>
        <w:spacing w:after="120" w:line="276" w:lineRule="auto"/>
        <w:textAlignment w:val="auto"/>
        <w:rPr>
          <w:rFonts w:ascii="Verdana" w:hAnsi="Verdana"/>
          <w:sz w:val="22"/>
          <w:szCs w:val="22"/>
          <w:lang w:val="bg-BG"/>
        </w:rPr>
      </w:pPr>
      <w:r w:rsidRPr="0086001A">
        <w:rPr>
          <w:rFonts w:ascii="Verdana" w:hAnsi="Verdana"/>
          <w:sz w:val="22"/>
          <w:szCs w:val="22"/>
          <w:lang w:val="bg-BG"/>
        </w:rPr>
        <w:t xml:space="preserve">       Неприложимо.</w:t>
      </w:r>
      <w:r w:rsidR="00BE5F45" w:rsidRPr="0086001A">
        <w:rPr>
          <w:rFonts w:ascii="Verdana" w:hAnsi="Verdana"/>
          <w:sz w:val="22"/>
          <w:szCs w:val="22"/>
          <w:lang w:val="bg-BG"/>
        </w:rPr>
        <w:tab/>
      </w:r>
    </w:p>
    <w:p w:rsidR="00BE5F45" w:rsidRPr="0086001A" w:rsidRDefault="00BE5F45" w:rsidP="00A543F4">
      <w:pPr>
        <w:pStyle w:val="a7"/>
        <w:keepLines w:val="0"/>
        <w:tabs>
          <w:tab w:val="clear" w:pos="4320"/>
          <w:tab w:val="clear" w:pos="8640"/>
        </w:tabs>
        <w:overflowPunct/>
        <w:autoSpaceDE/>
        <w:autoSpaceDN/>
        <w:adjustRightInd/>
        <w:spacing w:line="276" w:lineRule="auto"/>
        <w:textAlignment w:val="auto"/>
        <w:rPr>
          <w:rFonts w:ascii="Verdana" w:hAnsi="Verdana"/>
          <w:sz w:val="22"/>
          <w:szCs w:val="22"/>
          <w:lang w:val="bg-BG"/>
        </w:rPr>
      </w:pPr>
    </w:p>
    <w:p w:rsidR="00852EF5" w:rsidRPr="0086001A" w:rsidRDefault="00821777" w:rsidP="009F1A68">
      <w:pPr>
        <w:pStyle w:val="a7"/>
        <w:keepLines w:val="0"/>
        <w:numPr>
          <w:ilvl w:val="0"/>
          <w:numId w:val="21"/>
        </w:numPr>
        <w:tabs>
          <w:tab w:val="clear" w:pos="4320"/>
          <w:tab w:val="clear" w:pos="8640"/>
        </w:tabs>
        <w:overflowPunct/>
        <w:autoSpaceDE/>
        <w:autoSpaceDN/>
        <w:adjustRightInd/>
        <w:spacing w:line="276" w:lineRule="auto"/>
        <w:ind w:left="782" w:hanging="357"/>
        <w:textAlignment w:val="auto"/>
        <w:rPr>
          <w:rFonts w:ascii="Verdana" w:hAnsi="Verdana"/>
          <w:sz w:val="22"/>
          <w:szCs w:val="22"/>
          <w:lang w:val="bg-BG"/>
        </w:rPr>
      </w:pPr>
      <w:r w:rsidRPr="0086001A">
        <w:rPr>
          <w:rFonts w:ascii="Verdana" w:hAnsi="Verdana"/>
          <w:b/>
          <w:sz w:val="22"/>
          <w:szCs w:val="22"/>
          <w:lang w:val="bg-BG"/>
        </w:rPr>
        <w:t>Критерии и методика за оценка на концепциите</w:t>
      </w:r>
      <w:r w:rsidR="00852EF5" w:rsidRPr="0086001A">
        <w:rPr>
          <w:rFonts w:ascii="Verdana" w:hAnsi="Verdana"/>
          <w:b/>
          <w:sz w:val="22"/>
          <w:szCs w:val="22"/>
          <w:lang w:val="bg-BG"/>
        </w:rPr>
        <w:t xml:space="preserve"> за проектни предложения:</w:t>
      </w:r>
    </w:p>
    <w:p w:rsidR="00852EF5" w:rsidRPr="0086001A" w:rsidRDefault="00BE5F45" w:rsidP="00852EF5">
      <w:pPr>
        <w:pStyle w:val="a7"/>
        <w:keepLines w:val="0"/>
        <w:pBdr>
          <w:top w:val="single" w:sz="4" w:space="1" w:color="auto"/>
          <w:left w:val="single" w:sz="4" w:space="4" w:color="auto"/>
          <w:bottom w:val="single" w:sz="4" w:space="1" w:color="auto"/>
          <w:right w:val="single" w:sz="4" w:space="4" w:color="auto"/>
        </w:pBdr>
        <w:tabs>
          <w:tab w:val="clear" w:pos="4320"/>
          <w:tab w:val="clear" w:pos="8640"/>
        </w:tabs>
        <w:overflowPunct/>
        <w:autoSpaceDE/>
        <w:autoSpaceDN/>
        <w:adjustRightInd/>
        <w:spacing w:after="120" w:line="276" w:lineRule="auto"/>
        <w:textAlignment w:val="auto"/>
        <w:rPr>
          <w:rFonts w:ascii="Verdana" w:hAnsi="Verdana"/>
          <w:sz w:val="22"/>
          <w:szCs w:val="22"/>
          <w:lang w:val="bg-BG"/>
        </w:rPr>
      </w:pPr>
      <w:r w:rsidRPr="0086001A">
        <w:rPr>
          <w:rFonts w:ascii="Verdana" w:hAnsi="Verdana"/>
          <w:sz w:val="22"/>
          <w:szCs w:val="22"/>
          <w:lang w:val="bg-BG"/>
        </w:rPr>
        <w:t xml:space="preserve">       </w:t>
      </w:r>
      <w:r w:rsidR="00852EF5" w:rsidRPr="0086001A">
        <w:rPr>
          <w:rFonts w:ascii="Verdana" w:hAnsi="Verdana"/>
          <w:sz w:val="22"/>
          <w:szCs w:val="22"/>
          <w:lang w:val="bg-BG"/>
        </w:rPr>
        <w:t>Неприложимо.</w:t>
      </w:r>
    </w:p>
    <w:p w:rsidR="00BE5F45" w:rsidRPr="0086001A" w:rsidRDefault="00BE5F45" w:rsidP="00A543F4">
      <w:pPr>
        <w:pStyle w:val="a7"/>
        <w:keepLines w:val="0"/>
        <w:tabs>
          <w:tab w:val="clear" w:pos="4320"/>
          <w:tab w:val="clear" w:pos="8640"/>
        </w:tabs>
        <w:overflowPunct/>
        <w:autoSpaceDE/>
        <w:autoSpaceDN/>
        <w:adjustRightInd/>
        <w:spacing w:line="276" w:lineRule="auto"/>
        <w:textAlignment w:val="auto"/>
        <w:rPr>
          <w:rFonts w:ascii="Verdana" w:hAnsi="Verdana"/>
          <w:sz w:val="22"/>
          <w:szCs w:val="22"/>
          <w:lang w:val="bg-BG"/>
        </w:rPr>
      </w:pPr>
    </w:p>
    <w:p w:rsidR="00F537CA" w:rsidRPr="0086001A" w:rsidRDefault="00F537CA" w:rsidP="009F1A68">
      <w:pPr>
        <w:pStyle w:val="a7"/>
        <w:keepLines w:val="0"/>
        <w:numPr>
          <w:ilvl w:val="0"/>
          <w:numId w:val="21"/>
        </w:numPr>
        <w:tabs>
          <w:tab w:val="clear" w:pos="4320"/>
          <w:tab w:val="clear" w:pos="8640"/>
        </w:tabs>
        <w:overflowPunct/>
        <w:autoSpaceDE/>
        <w:autoSpaceDN/>
        <w:adjustRightInd/>
        <w:spacing w:after="120" w:line="276" w:lineRule="auto"/>
        <w:ind w:left="782" w:hanging="357"/>
        <w:textAlignment w:val="auto"/>
        <w:rPr>
          <w:rFonts w:ascii="Verdana" w:hAnsi="Verdana"/>
          <w:sz w:val="22"/>
          <w:szCs w:val="22"/>
          <w:lang w:val="bg-BG"/>
        </w:rPr>
      </w:pPr>
      <w:r w:rsidRPr="0086001A">
        <w:rPr>
          <w:rFonts w:ascii="Verdana" w:hAnsi="Verdana"/>
          <w:b/>
          <w:sz w:val="22"/>
          <w:szCs w:val="22"/>
          <w:lang w:val="bg-BG"/>
        </w:rPr>
        <w:t>Ред за оценяване на проектните предложения:</w:t>
      </w:r>
    </w:p>
    <w:p w:rsidR="0086001A" w:rsidRPr="0086001A" w:rsidRDefault="00F73EA4"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86001A">
        <w:rPr>
          <w:rFonts w:ascii="Verdana" w:hAnsi="Verdana"/>
          <w:bCs/>
          <w:sz w:val="22"/>
          <w:szCs w:val="22"/>
          <w:lang w:val="bg-BG"/>
        </w:rPr>
        <w:t xml:space="preserve"> </w:t>
      </w:r>
      <w:r w:rsidR="0086001A" w:rsidRPr="0086001A">
        <w:rPr>
          <w:rFonts w:ascii="Verdana" w:hAnsi="Verdana"/>
          <w:bCs/>
          <w:sz w:val="22"/>
          <w:szCs w:val="22"/>
          <w:lang w:val="bg-BG"/>
        </w:rPr>
        <w:t xml:space="preserve">1. Оценката на проектните предложения се извършва в съответствие с </w:t>
      </w:r>
      <w:r w:rsidR="0086001A" w:rsidRPr="0086001A">
        <w:rPr>
          <w:rFonts w:ascii="Verdana" w:hAnsi="Verdana"/>
          <w:b/>
          <w:bCs/>
          <w:sz w:val="22"/>
          <w:szCs w:val="22"/>
          <w:lang w:val="bg-BG"/>
        </w:rPr>
        <w:t>Правила за провеждане на процедури за предоставяне на безвъзмездна финансова помощ и ред за оценка на проектни предложения по мерки от СВОМР, финансирани от ПРСР 2014 – 2020 И ЕЗФРС на територията на „МИГ – Стралджа 2016</w:t>
      </w:r>
      <w:r w:rsidR="006E6EAF">
        <w:rPr>
          <w:rFonts w:ascii="Verdana" w:hAnsi="Verdana"/>
          <w:b/>
          <w:bCs/>
          <w:sz w:val="22"/>
          <w:szCs w:val="22"/>
          <w:lang w:val="bg-BG"/>
        </w:rPr>
        <w:t>г.</w:t>
      </w:r>
      <w:r w:rsidR="0086001A" w:rsidRPr="0086001A">
        <w:rPr>
          <w:rFonts w:ascii="Verdana" w:hAnsi="Verdana"/>
          <w:b/>
          <w:bCs/>
          <w:sz w:val="22"/>
          <w:szCs w:val="22"/>
          <w:lang w:val="bg-BG"/>
        </w:rPr>
        <w:t xml:space="preserve">“, одобрени с решение на от УС на МИГ от </w:t>
      </w:r>
      <w:r w:rsidR="0086001A" w:rsidRPr="0086001A">
        <w:rPr>
          <w:rFonts w:ascii="Verdana" w:hAnsi="Verdana"/>
          <w:b/>
          <w:bCs/>
          <w:sz w:val="22"/>
          <w:szCs w:val="22"/>
          <w:lang w:val="en-US"/>
        </w:rPr>
        <w:t>30</w:t>
      </w:r>
      <w:r w:rsidR="0086001A" w:rsidRPr="0086001A">
        <w:rPr>
          <w:rFonts w:ascii="Verdana" w:hAnsi="Verdana"/>
          <w:b/>
          <w:bCs/>
          <w:sz w:val="22"/>
          <w:szCs w:val="22"/>
          <w:lang w:val="bg-BG"/>
        </w:rPr>
        <w:t xml:space="preserve">.05.2018 г. </w:t>
      </w:r>
      <w:r w:rsidR="0086001A" w:rsidRPr="0086001A">
        <w:rPr>
          <w:rFonts w:ascii="Verdana" w:hAnsi="Verdana"/>
          <w:bCs/>
          <w:sz w:val="22"/>
          <w:szCs w:val="22"/>
          <w:lang w:val="bg-BG"/>
        </w:rPr>
        <w:t>(</w:t>
      </w:r>
      <w:r w:rsidR="0086001A" w:rsidRPr="0086001A">
        <w:rPr>
          <w:rFonts w:ascii="Verdana" w:hAnsi="Verdana"/>
          <w:bCs/>
          <w:i/>
          <w:iCs/>
          <w:sz w:val="22"/>
          <w:szCs w:val="22"/>
          <w:lang w:val="bg-BG"/>
        </w:rPr>
        <w:t>публикувани на интернет странцата на МИГ – Стралджа 2016 на адрес http://www.mig-</w:t>
      </w:r>
      <w:r w:rsidR="0086001A" w:rsidRPr="0086001A">
        <w:rPr>
          <w:rFonts w:ascii="Verdana" w:hAnsi="Verdana"/>
          <w:bCs/>
          <w:i/>
          <w:iCs/>
          <w:sz w:val="22"/>
          <w:szCs w:val="22"/>
          <w:lang w:val="en-US"/>
        </w:rPr>
        <w:t>straldzha.com</w:t>
      </w:r>
      <w:r w:rsidR="0086001A" w:rsidRPr="0086001A">
        <w:rPr>
          <w:rFonts w:ascii="Verdana" w:hAnsi="Verdana"/>
          <w:bCs/>
          <w:sz w:val="22"/>
          <w:szCs w:val="22"/>
          <w:lang w:val="bg-BG"/>
        </w:rPr>
        <w:t xml:space="preserve">). Същите са в съответствие с минималните изисквания към реда за оценка на проектни предложения към СВОМР, утвърдени от заместник министър-председателя по чл. 5, ал. 1, т. 2 от Устройствения правилник на Министерския съвет и на неговата администрация, разработени на основание чл. 41, ал. 2 от ПМС 161 от 4 юли 2016 за определяне на правила за координация между управляващите органи на програмите и местните инициативни групи, съответно местните инициативни рибарски групи, във връзка с изпълнението на Подхода „Водено от общностите местно развитие“ за периода 2014 - 2020 г. </w:t>
      </w:r>
    </w:p>
    <w:p w:rsidR="0086001A" w:rsidRPr="0086001A"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86001A">
        <w:rPr>
          <w:rFonts w:ascii="Verdana" w:hAnsi="Verdana"/>
          <w:bCs/>
          <w:sz w:val="22"/>
          <w:szCs w:val="22"/>
          <w:lang w:val="bg-BG"/>
        </w:rPr>
        <w:lastRenderedPageBreak/>
        <w:t xml:space="preserve">2. Подборът на проектни предложения се извършва от Комисията за подбор на проектни предложения, която се назначава със заповед, издадена от Председателя на Управителния съвет на МИГ, до три дни след крайния срок за подаването на проектните предложения. </w:t>
      </w:r>
    </w:p>
    <w:p w:rsidR="0086001A" w:rsidRPr="0086001A"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86001A">
        <w:rPr>
          <w:rFonts w:ascii="Verdana" w:hAnsi="Verdana"/>
          <w:bCs/>
          <w:sz w:val="22"/>
          <w:szCs w:val="22"/>
          <w:lang w:val="bg-BG"/>
        </w:rPr>
        <w:t xml:space="preserve">3. Подборът на проектни предложения се извършва в </w:t>
      </w:r>
      <w:r w:rsidR="00956D01">
        <w:rPr>
          <w:rFonts w:ascii="Verdana" w:hAnsi="Verdana"/>
          <w:bCs/>
          <w:sz w:val="22"/>
          <w:szCs w:val="22"/>
          <w:lang w:val="bg-BG"/>
        </w:rPr>
        <w:t>и</w:t>
      </w:r>
      <w:r w:rsidRPr="0086001A">
        <w:rPr>
          <w:rFonts w:ascii="Verdana" w:hAnsi="Verdana"/>
          <w:bCs/>
          <w:sz w:val="22"/>
          <w:szCs w:val="22"/>
          <w:lang w:val="bg-BG"/>
        </w:rPr>
        <w:t xml:space="preserve">нформационната система за управление и наблюдение на средствата от Европейските структурни и инвестиционни фондове (ИСУН 2020), като се оценяват само проектните предложения, подадени с квалифициран електронен подпис. </w:t>
      </w:r>
    </w:p>
    <w:p w:rsidR="0086001A" w:rsidRPr="0086001A"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86001A">
        <w:rPr>
          <w:rFonts w:ascii="Verdana" w:hAnsi="Verdana"/>
          <w:bCs/>
          <w:sz w:val="22"/>
          <w:szCs w:val="22"/>
          <w:lang w:val="bg-BG"/>
        </w:rPr>
        <w:t xml:space="preserve">4. КППП извършва подбор/оценка на всички проектни предложения, подадени в определения по настоящата поцедура краен срок за кандидатстване. </w:t>
      </w:r>
    </w:p>
    <w:p w:rsidR="0086001A" w:rsidRPr="0086001A"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86001A">
        <w:rPr>
          <w:rFonts w:ascii="Verdana" w:hAnsi="Verdana"/>
          <w:bCs/>
          <w:sz w:val="22"/>
          <w:szCs w:val="22"/>
          <w:lang w:val="bg-BG"/>
        </w:rPr>
        <w:t xml:space="preserve">5. Проектните предложения се оценяват в срок до 30 работни дни от изтичане на крайния срок на приема по процедурата.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6</w:t>
      </w:r>
      <w:r w:rsidR="0086001A" w:rsidRPr="0086001A">
        <w:rPr>
          <w:rFonts w:ascii="Verdana" w:hAnsi="Verdana"/>
          <w:bCs/>
          <w:sz w:val="22"/>
          <w:szCs w:val="22"/>
          <w:lang w:val="bg-BG"/>
        </w:rPr>
        <w:t xml:space="preserve">. Оценка на проектни предложения включва следните етапи: </w:t>
      </w:r>
    </w:p>
    <w:p w:rsidR="0086001A" w:rsidRPr="0086001A"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86001A">
        <w:rPr>
          <w:rFonts w:ascii="Verdana" w:hAnsi="Verdana"/>
          <w:bCs/>
          <w:sz w:val="22"/>
          <w:szCs w:val="22"/>
          <w:lang w:val="bg-BG"/>
        </w:rPr>
        <w:t xml:space="preserve">   </w:t>
      </w:r>
      <w:r w:rsidR="006E6EAF">
        <w:rPr>
          <w:rFonts w:ascii="Verdana" w:hAnsi="Verdana"/>
          <w:bCs/>
          <w:sz w:val="22"/>
          <w:szCs w:val="22"/>
          <w:lang w:val="bg-BG"/>
        </w:rPr>
        <w:t xml:space="preserve">   6</w:t>
      </w:r>
      <w:r w:rsidRPr="0086001A">
        <w:rPr>
          <w:rFonts w:ascii="Verdana" w:hAnsi="Verdana"/>
          <w:bCs/>
          <w:sz w:val="22"/>
          <w:szCs w:val="22"/>
          <w:lang w:val="bg-BG"/>
        </w:rPr>
        <w:t xml:space="preserve">.1. Оценка за административно съответствие и допустимост.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 xml:space="preserve">      6</w:t>
      </w:r>
      <w:r w:rsidR="0086001A" w:rsidRPr="0086001A">
        <w:rPr>
          <w:rFonts w:ascii="Verdana" w:hAnsi="Verdana"/>
          <w:bCs/>
          <w:sz w:val="22"/>
          <w:szCs w:val="22"/>
          <w:lang w:val="bg-BG"/>
        </w:rPr>
        <w:t xml:space="preserve">.2. Техническа и финансова оценка.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 xml:space="preserve">      6</w:t>
      </w:r>
      <w:r w:rsidR="0086001A" w:rsidRPr="0086001A">
        <w:rPr>
          <w:rFonts w:ascii="Verdana" w:hAnsi="Verdana"/>
          <w:bCs/>
          <w:sz w:val="22"/>
          <w:szCs w:val="22"/>
          <w:lang w:val="bg-BG"/>
        </w:rPr>
        <w:t xml:space="preserve">.3. Изготвяне на оценителен доклад.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7</w:t>
      </w:r>
      <w:r w:rsidR="0086001A" w:rsidRPr="0086001A">
        <w:rPr>
          <w:rFonts w:ascii="Verdana" w:hAnsi="Verdana"/>
          <w:bCs/>
          <w:sz w:val="22"/>
          <w:szCs w:val="22"/>
          <w:lang w:val="bg-BG"/>
        </w:rPr>
        <w:t xml:space="preserve">. Работата на КППП приключва с оценителен доклад до ръководителя на финансиращата програма (Ръководителя на УО на ПРСР 2014 – 2020 г. и изпълнителния директор на ДФЗ – РА) и до Председателя на УС на МИГ.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8</w:t>
      </w:r>
      <w:r w:rsidR="0086001A" w:rsidRPr="0086001A">
        <w:rPr>
          <w:rFonts w:ascii="Verdana" w:hAnsi="Verdana"/>
          <w:bCs/>
          <w:sz w:val="22"/>
          <w:szCs w:val="22"/>
          <w:lang w:val="bg-BG"/>
        </w:rPr>
        <w:t xml:space="preserve">. Всяко проектно предложение, подадено в срок, ще се проверява/оценява за административно съответстние и допустимост, в рамките на срока за подбор на проектни предложения, определен в Заповедта за назначаване на КППП.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9</w:t>
      </w:r>
      <w:r w:rsidR="0086001A" w:rsidRPr="0086001A">
        <w:rPr>
          <w:rFonts w:ascii="Verdana" w:hAnsi="Verdana"/>
          <w:bCs/>
          <w:sz w:val="22"/>
          <w:szCs w:val="22"/>
          <w:lang w:val="bg-BG"/>
        </w:rPr>
        <w:t>. На техническа и финансова оценка подлежат само проектни предложения, преминали успешно оценка на административното съответствие и допустимост. Оценката на проектните предложения се извършва по критерии и методика, определени в Условията за кандидатстване</w:t>
      </w:r>
      <w:r>
        <w:rPr>
          <w:rFonts w:ascii="Verdana" w:hAnsi="Verdana"/>
          <w:bCs/>
          <w:sz w:val="22"/>
          <w:szCs w:val="22"/>
          <w:lang w:val="bg-BG"/>
        </w:rPr>
        <w:t>.</w:t>
      </w:r>
      <w:r w:rsidR="0086001A" w:rsidRPr="0086001A">
        <w:rPr>
          <w:rFonts w:ascii="Verdana" w:hAnsi="Verdana"/>
          <w:bCs/>
          <w:sz w:val="22"/>
          <w:szCs w:val="22"/>
          <w:lang w:val="bg-BG"/>
        </w:rPr>
        <w:t xml:space="preserve">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10</w:t>
      </w:r>
      <w:r w:rsidR="0086001A" w:rsidRPr="0086001A">
        <w:rPr>
          <w:rFonts w:ascii="Verdana" w:hAnsi="Verdana"/>
          <w:bCs/>
          <w:sz w:val="22"/>
          <w:szCs w:val="22"/>
          <w:lang w:val="bg-BG"/>
        </w:rPr>
        <w:t xml:space="preserve">. Оценката се документира чрез попълването на оценителни таблици в системата ИСУН 2020, които са част от Насоките за кандидатстване и приложени към документите за информация. </w:t>
      </w:r>
    </w:p>
    <w:p w:rsidR="0086001A" w:rsidRPr="0086001A"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86001A">
        <w:rPr>
          <w:rFonts w:ascii="Verdana" w:hAnsi="Verdana"/>
          <w:bCs/>
          <w:sz w:val="22"/>
          <w:szCs w:val="22"/>
          <w:lang w:val="bg-BG"/>
        </w:rPr>
        <w:t>1</w:t>
      </w:r>
      <w:r w:rsidR="006E6EAF">
        <w:rPr>
          <w:rFonts w:ascii="Verdana" w:hAnsi="Verdana"/>
          <w:bCs/>
          <w:sz w:val="22"/>
          <w:szCs w:val="22"/>
          <w:lang w:val="bg-BG"/>
        </w:rPr>
        <w:t>1</w:t>
      </w:r>
      <w:r w:rsidRPr="0086001A">
        <w:rPr>
          <w:rFonts w:ascii="Verdana" w:hAnsi="Verdana"/>
          <w:b/>
          <w:bCs/>
          <w:sz w:val="22"/>
          <w:szCs w:val="22"/>
          <w:lang w:val="bg-BG"/>
        </w:rPr>
        <w:t xml:space="preserve">. </w:t>
      </w:r>
      <w:r w:rsidRPr="0086001A">
        <w:rPr>
          <w:rFonts w:ascii="Verdana" w:hAnsi="Verdana"/>
          <w:bCs/>
          <w:sz w:val="22"/>
          <w:szCs w:val="22"/>
          <w:lang w:val="bg-BG"/>
        </w:rPr>
        <w:t xml:space="preserve">Проектното предложение и приложените към него документи могат да бъдат изцяло или частично оттеглени от кандидата до сключване на договор за предоставяне на финансова помощ.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 xml:space="preserve">       11</w:t>
      </w:r>
      <w:r w:rsidR="0086001A" w:rsidRPr="0086001A">
        <w:rPr>
          <w:rFonts w:ascii="Verdana" w:hAnsi="Verdana"/>
          <w:bCs/>
          <w:sz w:val="22"/>
          <w:szCs w:val="22"/>
          <w:lang w:val="bg-BG"/>
        </w:rPr>
        <w:t xml:space="preserve">.1. В рамките на периода за прием, кандидатът може по всяко време да оттегли проектното предложение като подаде писмено искане до Председателя на УС на МИГ на хартиен носител. Това обстоятелство се отбелязва в ИСУН 2020 от потребител на системата със съответните права. Оттеглянето поставя кандидата в положението, в което се е намирал преди подаването на оттеглените документи или на част от тях.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 xml:space="preserve">       11</w:t>
      </w:r>
      <w:r w:rsidR="0086001A" w:rsidRPr="0086001A">
        <w:rPr>
          <w:rFonts w:ascii="Verdana" w:hAnsi="Verdana"/>
          <w:bCs/>
          <w:sz w:val="22"/>
          <w:szCs w:val="22"/>
          <w:lang w:val="bg-BG"/>
        </w:rPr>
        <w:t>.2. При оттегляне на про</w:t>
      </w:r>
      <w:r>
        <w:rPr>
          <w:rFonts w:ascii="Verdana" w:hAnsi="Verdana"/>
          <w:bCs/>
          <w:sz w:val="22"/>
          <w:szCs w:val="22"/>
          <w:lang w:val="bg-BG"/>
        </w:rPr>
        <w:t>ектното предложение по реда т.11</w:t>
      </w:r>
      <w:r w:rsidR="0086001A" w:rsidRPr="0086001A">
        <w:rPr>
          <w:rFonts w:ascii="Verdana" w:hAnsi="Verdana"/>
          <w:bCs/>
          <w:sz w:val="22"/>
          <w:szCs w:val="22"/>
          <w:lang w:val="bg-BG"/>
        </w:rPr>
        <w:t xml:space="preserve">.1., кандидатът може да подаде ново проектно предложение, ако периодът на прием не е изтекъл.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 xml:space="preserve">       11</w:t>
      </w:r>
      <w:r w:rsidR="0086001A" w:rsidRPr="0086001A">
        <w:rPr>
          <w:rFonts w:ascii="Verdana" w:hAnsi="Verdana"/>
          <w:bCs/>
          <w:sz w:val="22"/>
          <w:szCs w:val="22"/>
          <w:lang w:val="bg-BG"/>
        </w:rPr>
        <w:t xml:space="preserve">.3. В случай, че оценката на проектното предложение е стартирала и кандидатът е уведомен от КППП за случаи на несъответствия и/или нередовности в документите в проектното предложение или когато кандидатът е уведомен за намерението на оценителната комисия да извърши проверка/посещение на място, или когато при проверката/посещението на място се установи нередовност, не се разрешава оттегляне по отношение на частите на тези документи, засегнати от </w:t>
      </w:r>
      <w:r w:rsidR="0086001A" w:rsidRPr="0086001A">
        <w:rPr>
          <w:rFonts w:ascii="Verdana" w:hAnsi="Verdana"/>
          <w:bCs/>
          <w:sz w:val="22"/>
          <w:szCs w:val="22"/>
          <w:lang w:val="bg-BG"/>
        </w:rPr>
        <w:lastRenderedPageBreak/>
        <w:t xml:space="preserve">нередовността. В тези случаи оценителната комисия писмено уведомява кандидата за решението си по направеното искане за оттегляне. </w:t>
      </w:r>
    </w:p>
    <w:p w:rsidR="0086001A" w:rsidRP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Pr>
          <w:rFonts w:ascii="Verdana" w:hAnsi="Verdana"/>
          <w:bCs/>
          <w:sz w:val="22"/>
          <w:szCs w:val="22"/>
          <w:lang w:val="bg-BG"/>
        </w:rPr>
        <w:t xml:space="preserve">       11</w:t>
      </w:r>
      <w:r w:rsidR="0086001A" w:rsidRPr="0086001A">
        <w:rPr>
          <w:rFonts w:ascii="Verdana" w:hAnsi="Verdana"/>
          <w:bCs/>
          <w:sz w:val="22"/>
          <w:szCs w:val="22"/>
          <w:lang w:val="bg-BG"/>
        </w:rPr>
        <w:t>.4. При оттегляне изцяло на проектно предложение, к</w:t>
      </w:r>
      <w:r>
        <w:rPr>
          <w:rFonts w:ascii="Verdana" w:hAnsi="Verdana"/>
          <w:bCs/>
          <w:sz w:val="22"/>
          <w:szCs w:val="22"/>
          <w:lang w:val="bg-BG"/>
        </w:rPr>
        <w:t>оето не попада в обхвата на т.11</w:t>
      </w:r>
      <w:r w:rsidR="0086001A" w:rsidRPr="0086001A">
        <w:rPr>
          <w:rFonts w:ascii="Verdana" w:hAnsi="Verdana"/>
          <w:bCs/>
          <w:sz w:val="22"/>
          <w:szCs w:val="22"/>
          <w:lang w:val="bg-BG"/>
        </w:rPr>
        <w:t xml:space="preserve">.3, кандидатът има право да подаде ново проектно предложение за същата инвестиция, в случай, че е обявена нова процедура за подбор по мярката. </w:t>
      </w:r>
    </w:p>
    <w:p w:rsidR="0086001A" w:rsidRDefault="006E6EAF" w:rsidP="0086001A">
      <w:pPr>
        <w:pBdr>
          <w:top w:val="single" w:sz="4" w:space="2" w:color="auto"/>
          <w:left w:val="single" w:sz="4" w:space="4" w:color="auto"/>
          <w:bottom w:val="single" w:sz="4" w:space="1" w:color="auto"/>
          <w:right w:val="single" w:sz="4" w:space="4" w:color="auto"/>
        </w:pBdr>
        <w:spacing w:line="276" w:lineRule="auto"/>
        <w:jc w:val="both"/>
        <w:rPr>
          <w:bCs/>
          <w:sz w:val="24"/>
          <w:szCs w:val="24"/>
          <w:lang w:val="bg-BG"/>
        </w:rPr>
      </w:pPr>
      <w:r>
        <w:rPr>
          <w:rFonts w:ascii="Verdana" w:hAnsi="Verdana"/>
          <w:bCs/>
          <w:sz w:val="22"/>
          <w:szCs w:val="22"/>
          <w:lang w:val="bg-BG"/>
        </w:rPr>
        <w:t>12</w:t>
      </w:r>
      <w:r w:rsidR="0086001A" w:rsidRPr="0086001A">
        <w:rPr>
          <w:rFonts w:ascii="Verdana" w:hAnsi="Verdana"/>
          <w:bCs/>
          <w:sz w:val="22"/>
          <w:szCs w:val="22"/>
          <w:lang w:val="bg-BG"/>
        </w:rPr>
        <w:t>. В случай, че кандидат е подал повече от един път едно и също проектно предложение или повече от едно проектно предложение в ИСУН, в рамките на процедурата, на оценка подлежи единствено последното подадено по време проектно предложение от този кандидат</w:t>
      </w:r>
      <w:r w:rsidR="0086001A" w:rsidRPr="0086001A">
        <w:rPr>
          <w:bCs/>
          <w:sz w:val="24"/>
          <w:szCs w:val="24"/>
          <w:lang w:val="bg-BG"/>
        </w:rPr>
        <w:t xml:space="preserve">. </w:t>
      </w:r>
    </w:p>
    <w:p w:rsidR="00587EA8" w:rsidRPr="00A16653" w:rsidRDefault="00A16653" w:rsidP="00F73EA4">
      <w:pPr>
        <w:pBdr>
          <w:top w:val="single" w:sz="4" w:space="2" w:color="auto"/>
          <w:left w:val="single" w:sz="4" w:space="4" w:color="auto"/>
          <w:bottom w:val="single" w:sz="4" w:space="1" w:color="auto"/>
          <w:right w:val="single" w:sz="4" w:space="4" w:color="auto"/>
        </w:pBdr>
        <w:spacing w:line="276" w:lineRule="auto"/>
        <w:jc w:val="both"/>
        <w:rPr>
          <w:rFonts w:ascii="Verdana" w:hAnsi="Verdana"/>
          <w:b/>
          <w:bCs/>
          <w:sz w:val="22"/>
          <w:szCs w:val="22"/>
          <w:lang w:val="bg-BG"/>
        </w:rPr>
      </w:pPr>
      <w:r w:rsidRPr="00A16653">
        <w:rPr>
          <w:rFonts w:ascii="Verdana" w:hAnsi="Verdana"/>
          <w:b/>
          <w:bCs/>
          <w:sz w:val="22"/>
          <w:szCs w:val="22"/>
          <w:lang w:val="bg-BG"/>
        </w:rPr>
        <w:t>21.1. Оценка на административно съответствие и допустимост</w:t>
      </w:r>
    </w:p>
    <w:p w:rsidR="0086001A" w:rsidRPr="00A16653"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 Оценката на административното съответствие и допустимостта на всяко проектно предложение се извършва от двама членове на Комисията с право на глас, независимо един от друг, като членовете, представляващи публичния сектор не трябва да са повече от 50%. Оценителите могат да бъдат подпомагани от помощник - оценители. Извършената оценка се документира чрез попълване на оценителна таблица за проверка на административно съответствие и допустимостта в ИСУН 2020. </w:t>
      </w:r>
    </w:p>
    <w:p w:rsidR="00A16653" w:rsidRPr="00A16653" w:rsidRDefault="0086001A"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2. При различие в становищата на оценителите по т.1 относно административното съответствие и допустимостта на проектното предложение/кандидата, отразени в попълнените оценителни таблици,</w:t>
      </w:r>
      <w:r w:rsidR="00A16653" w:rsidRPr="00A16653">
        <w:rPr>
          <w:rFonts w:ascii="Verdana" w:eastAsia="Calibri" w:hAnsi="Verdana"/>
          <w:color w:val="000000"/>
          <w:sz w:val="22"/>
          <w:szCs w:val="22"/>
          <w:lang w:val="bg-BG"/>
        </w:rPr>
        <w:t xml:space="preserve"> </w:t>
      </w:r>
      <w:r w:rsidR="00A16653" w:rsidRPr="00A16653">
        <w:rPr>
          <w:rFonts w:ascii="Verdana" w:hAnsi="Verdana"/>
          <w:bCs/>
          <w:sz w:val="22"/>
          <w:szCs w:val="22"/>
          <w:lang w:val="bg-BG"/>
        </w:rPr>
        <w:t xml:space="preserve">възникналите казуси се обсъждат от КППП и се взема решение, което се прилага при оценката на всички проектни предложения. Решенията на Комисията се отразяват в Протокол.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3. При оценка за административно съответствие и допустимост се извършва проверка относно формалното съответствие на проектното предложение и изискуемите документи с условията за кандидатстване, допустимостта на кандидатите и проектните дейности във основа на критерии, които са част от Условията за кандидатстване и приложение към тях </w:t>
      </w:r>
      <w:r w:rsidRPr="00A16653">
        <w:rPr>
          <w:rFonts w:ascii="Verdana" w:hAnsi="Verdana"/>
          <w:b/>
          <w:bCs/>
          <w:i/>
          <w:iCs/>
          <w:sz w:val="22"/>
          <w:szCs w:val="22"/>
          <w:lang w:val="bg-BG"/>
        </w:rPr>
        <w:t>(Приложение №</w:t>
      </w:r>
      <w:r w:rsidR="00BD043D">
        <w:rPr>
          <w:rFonts w:ascii="Verdana" w:hAnsi="Verdana"/>
          <w:b/>
          <w:bCs/>
          <w:i/>
          <w:iCs/>
          <w:sz w:val="22"/>
          <w:szCs w:val="22"/>
          <w:lang w:val="en-US"/>
        </w:rPr>
        <w:t>8</w:t>
      </w:r>
      <w:r w:rsidRPr="00A16653">
        <w:rPr>
          <w:rFonts w:ascii="Verdana" w:hAnsi="Verdana"/>
          <w:b/>
          <w:bCs/>
          <w:i/>
          <w:iCs/>
          <w:sz w:val="22"/>
          <w:szCs w:val="22"/>
          <w:lang w:val="bg-BG"/>
        </w:rPr>
        <w:t xml:space="preserve">, </w:t>
      </w:r>
      <w:r w:rsidR="0089758D" w:rsidRPr="00A16653">
        <w:rPr>
          <w:rFonts w:ascii="Verdana" w:hAnsi="Verdana"/>
          <w:b/>
          <w:bCs/>
          <w:i/>
          <w:iCs/>
          <w:sz w:val="22"/>
          <w:szCs w:val="22"/>
          <w:lang w:val="bg-BG"/>
        </w:rPr>
        <w:t xml:space="preserve">Условията за кандидатстване </w:t>
      </w:r>
      <w:r w:rsidR="0089758D">
        <w:rPr>
          <w:rFonts w:ascii="Verdana" w:hAnsi="Verdana"/>
          <w:b/>
          <w:bCs/>
          <w:i/>
          <w:iCs/>
          <w:sz w:val="22"/>
          <w:szCs w:val="22"/>
          <w:lang w:val="bg-BG"/>
        </w:rPr>
        <w:t xml:space="preserve">/ </w:t>
      </w:r>
      <w:r w:rsidRPr="00A16653">
        <w:rPr>
          <w:rFonts w:ascii="Verdana" w:hAnsi="Verdana"/>
          <w:b/>
          <w:bCs/>
          <w:i/>
          <w:iCs/>
          <w:sz w:val="22"/>
          <w:szCs w:val="22"/>
          <w:lang w:val="bg-BG"/>
        </w:rPr>
        <w:t xml:space="preserve">Документи за информация) .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4. </w:t>
      </w:r>
      <w:r w:rsidRPr="00A16653">
        <w:rPr>
          <w:rFonts w:ascii="Verdana" w:hAnsi="Verdana"/>
          <w:b/>
          <w:bCs/>
          <w:sz w:val="22"/>
          <w:szCs w:val="22"/>
          <w:lang w:val="bg-BG"/>
        </w:rPr>
        <w:t>Оценката за административно съответствие и допустимост включва и следните проверки</w:t>
      </w:r>
      <w:r w:rsidRPr="00A16653">
        <w:rPr>
          <w:rFonts w:ascii="Verdana" w:hAnsi="Verdana"/>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4.1. проверка за липса на двойно финансиране;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4.2. проверка за наличие на изкуствено създадени условия и/или функционална несамостоятелност на инвестицията;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4.3. проверка за минимални помощи (</w:t>
      </w:r>
      <w:r w:rsidRPr="00A16653">
        <w:rPr>
          <w:rFonts w:ascii="Verdana" w:hAnsi="Verdana"/>
          <w:bCs/>
          <w:i/>
          <w:iCs/>
          <w:sz w:val="22"/>
          <w:szCs w:val="22"/>
          <w:lang w:val="bg-BG"/>
        </w:rPr>
        <w:t>когато е приложимо</w:t>
      </w:r>
      <w:r w:rsidRPr="00A16653">
        <w:rPr>
          <w:rFonts w:ascii="Verdana" w:hAnsi="Verdana"/>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4.4. посещение на място за проектни предложения, включващи разходи за строително- монтажни работи (</w:t>
      </w:r>
      <w:r w:rsidRPr="00A16653">
        <w:rPr>
          <w:rFonts w:ascii="Verdana" w:hAnsi="Verdana"/>
          <w:bCs/>
          <w:i/>
          <w:iCs/>
          <w:sz w:val="22"/>
          <w:szCs w:val="22"/>
          <w:lang w:val="bg-BG"/>
        </w:rPr>
        <w:t>когато е приложимо</w:t>
      </w:r>
      <w:r w:rsidRPr="00A16653">
        <w:rPr>
          <w:rFonts w:ascii="Verdana" w:hAnsi="Verdana"/>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4.5. проверка на основателност на заявените разходи;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4.6. проверка/оценка на анализ „разходи-ползи“.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
          <w:bCs/>
          <w:sz w:val="22"/>
          <w:szCs w:val="22"/>
          <w:lang w:val="bg-BG"/>
        </w:rPr>
      </w:pPr>
      <w:r w:rsidRPr="00A16653">
        <w:rPr>
          <w:rFonts w:ascii="Verdana" w:hAnsi="Verdana"/>
          <w:bCs/>
          <w:sz w:val="22"/>
          <w:szCs w:val="22"/>
          <w:lang w:val="bg-BG"/>
        </w:rPr>
        <w:t xml:space="preserve">5. </w:t>
      </w:r>
      <w:r w:rsidRPr="00A16653">
        <w:rPr>
          <w:rFonts w:ascii="Verdana" w:hAnsi="Verdana"/>
          <w:b/>
          <w:bCs/>
          <w:sz w:val="22"/>
          <w:szCs w:val="22"/>
          <w:lang w:val="bg-BG"/>
        </w:rPr>
        <w:t>Като част от проверката за административно съответствие и допустимост членове на КППП извършват посещение на място за проектни предложения</w:t>
      </w:r>
      <w:r w:rsidRPr="00A16653">
        <w:rPr>
          <w:rFonts w:ascii="Verdana" w:hAnsi="Verdana"/>
          <w:bCs/>
          <w:sz w:val="22"/>
          <w:szCs w:val="22"/>
          <w:lang w:val="bg-BG"/>
        </w:rPr>
        <w:t xml:space="preserve">, включващи разходи за строително-монтажни работи, за установяване на фактическото състояние на обектите - дали инвестицията или части от нея не са стартирали или завършени към момента на посещението, като: </w:t>
      </w:r>
      <w:r w:rsidRPr="00A16653">
        <w:rPr>
          <w:rFonts w:ascii="Verdana" w:hAnsi="Verdana"/>
          <w:b/>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а) посещението на място се извършва в присъствието на кандидата или на упълномощен негов представител;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б) след приключване на посещението на място се представя протокола с резултатите от посещението за подпис на кандидата или на упълномощен негов </w:t>
      </w:r>
      <w:r w:rsidRPr="00A16653">
        <w:rPr>
          <w:rFonts w:ascii="Verdana" w:hAnsi="Verdana"/>
          <w:bCs/>
          <w:sz w:val="22"/>
          <w:szCs w:val="22"/>
          <w:lang w:val="bg-BG"/>
        </w:rPr>
        <w:lastRenderedPageBreak/>
        <w:t xml:space="preserve">представител, който има право да напише в протокола обяснения и възражения по направените констатации;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в) екземпляр от протокола по б. „б“ се предоставя на кандидата или на упълномощен негов представител веднага след приключване на посещението на място;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г) в случай, че кандидатът или упълномощен негов представител не е открит при извършване на  посещението на място, КППП/оценителната комисия уведомява кандидата, като му изпраща копие от протокола чрез ИСУН 2020;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д) в едноседмичен срок от получаването на протокола по б. „г“ за посещението на място кандидатът може писмено да направи възражения и да даде обяснения по направените констатации пред Председателя на УС на „МИГ – Стралджа 2016</w:t>
      </w:r>
      <w:r w:rsidR="00EA511B">
        <w:rPr>
          <w:rFonts w:ascii="Verdana" w:hAnsi="Verdana"/>
          <w:bCs/>
          <w:sz w:val="22"/>
          <w:szCs w:val="22"/>
          <w:lang w:val="bg-BG"/>
        </w:rPr>
        <w:t>г.</w:t>
      </w:r>
      <w:r w:rsidRPr="00A16653">
        <w:rPr>
          <w:rFonts w:ascii="Verdana" w:hAnsi="Verdana"/>
          <w:bCs/>
          <w:sz w:val="22"/>
          <w:szCs w:val="22"/>
          <w:lang w:val="bg-BG"/>
        </w:rPr>
        <w:t>”</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6. </w:t>
      </w:r>
      <w:r w:rsidRPr="00A16653">
        <w:rPr>
          <w:rFonts w:ascii="Verdana" w:hAnsi="Verdana"/>
          <w:b/>
          <w:bCs/>
          <w:sz w:val="22"/>
          <w:szCs w:val="22"/>
          <w:lang w:val="bg-BG"/>
        </w:rPr>
        <w:t>Проверката на основателността на предложените разходи включва извършването на проверки за предложените от кандидатите дейности и разходи за наличие на</w:t>
      </w:r>
      <w:r w:rsidRPr="00A16653">
        <w:rPr>
          <w:rFonts w:ascii="Verdana" w:hAnsi="Verdana"/>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а) недопустими дейности и/или разходи;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б) несъответствие между предвидените дейности и видовете заложени разходи;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в) дублиране на разходи;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г) неспазване на други условия за допустимост от условията за кандидатстване;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д) несъответствие с правилата за държавни /минимални помощи; </w:t>
      </w:r>
    </w:p>
    <w:p w:rsidR="00120DCC"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е) проверка за основателност на разходите при прилагагане на метода, описан в подточка 8 към т. 14.2. Условия за допустимост на разходите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7. Всички констатирани обстоятелства при проверките по т.4 и т.6 се описват в протокола от работата на оценителната комисия и се вземат предвид при извършване на корекции/редукция на разходите.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8. </w:t>
      </w:r>
      <w:r w:rsidR="00120DCC" w:rsidRPr="00120DCC">
        <w:rPr>
          <w:rFonts w:ascii="Verdana" w:hAnsi="Verdana"/>
          <w:b/>
          <w:bCs/>
          <w:sz w:val="22"/>
          <w:szCs w:val="22"/>
          <w:lang w:val="bg-BG"/>
        </w:rPr>
        <w:t>О</w:t>
      </w:r>
      <w:r w:rsidRPr="00A16653">
        <w:rPr>
          <w:rFonts w:ascii="Verdana" w:hAnsi="Verdana"/>
          <w:b/>
          <w:bCs/>
          <w:sz w:val="22"/>
          <w:szCs w:val="22"/>
          <w:lang w:val="bg-BG"/>
        </w:rPr>
        <w:t>ценка на анализ разходи – ползи (</w:t>
      </w:r>
      <w:r w:rsidRPr="00A16653">
        <w:rPr>
          <w:rFonts w:ascii="Verdana" w:hAnsi="Verdana"/>
          <w:b/>
          <w:bCs/>
          <w:i/>
          <w:iCs/>
          <w:sz w:val="22"/>
          <w:szCs w:val="22"/>
          <w:lang w:val="bg-BG"/>
        </w:rPr>
        <w:t>финансов анализ</w:t>
      </w:r>
      <w:r w:rsidRPr="00A16653">
        <w:rPr>
          <w:rFonts w:ascii="Verdana" w:hAnsi="Verdana"/>
          <w:b/>
          <w:bCs/>
          <w:sz w:val="22"/>
          <w:szCs w:val="22"/>
          <w:lang w:val="bg-BG"/>
        </w:rPr>
        <w:t xml:space="preserve">) </w:t>
      </w:r>
      <w:r w:rsidRPr="00A16653">
        <w:rPr>
          <w:rFonts w:ascii="Verdana" w:hAnsi="Verdana"/>
          <w:bCs/>
          <w:sz w:val="22"/>
          <w:szCs w:val="22"/>
          <w:lang w:val="bg-BG"/>
        </w:rPr>
        <w:t xml:space="preserve">– </w:t>
      </w:r>
      <w:r w:rsidRPr="00A16653">
        <w:rPr>
          <w:rFonts w:ascii="Verdana" w:hAnsi="Verdana"/>
          <w:b/>
          <w:bCs/>
          <w:i/>
          <w:iCs/>
          <w:sz w:val="22"/>
          <w:szCs w:val="22"/>
          <w:lang w:val="bg-BG"/>
        </w:rPr>
        <w:t xml:space="preserve">Приложение </w:t>
      </w:r>
      <w:r w:rsidR="00BD043D">
        <w:rPr>
          <w:rFonts w:ascii="Verdana" w:hAnsi="Verdana"/>
          <w:b/>
          <w:bCs/>
          <w:i/>
          <w:iCs/>
          <w:sz w:val="22"/>
          <w:szCs w:val="22"/>
          <w:lang w:val="en-US"/>
        </w:rPr>
        <w:t>19</w:t>
      </w:r>
      <w:r w:rsidRPr="00A16653">
        <w:rPr>
          <w:rFonts w:ascii="Verdana" w:hAnsi="Verdana"/>
          <w:b/>
          <w:bCs/>
          <w:i/>
          <w:iCs/>
          <w:sz w:val="22"/>
          <w:szCs w:val="22"/>
          <w:lang w:val="bg-BG"/>
        </w:rPr>
        <w:t xml:space="preserve"> към Условия за кандидатстване/Документи за попълване</w:t>
      </w:r>
      <w:r w:rsidRPr="00A16653">
        <w:rPr>
          <w:rFonts w:ascii="Verdana" w:hAnsi="Verdana"/>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9. КППП/Оценителната комисия може да извършва корекции в бюджета на проектно предложение, в случай че при проверката за основателността на предложените разходи на етап административно съответствие и допустимост се установи: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а) наличие на недопустими дейности и/или разходи;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б) несъответствие между предвидените дейности и видовете заложени разходи;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в) дублиране на разходи;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г) неспазване на други изисквания за допустимост от условията за кандидатстване, вкл. ограничения по отношение на заложените процентни съотношения и прагове на разходите;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д) несъответствие с правилата за държавни или минимални помощи;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е) наличие на неоснователност на разходите, на база представено пазарно проучване за гарантиране на пазарна цена и други документи, в съответствие с изискванията, посочени в Условия за кандидатстване.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10. Корекциите по т. 9, б. „б“ и „в“ се извършват след изискване на допълнителна информация от кандидата;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11. Корекциите по т.9 не могат да водят до: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lastRenderedPageBreak/>
        <w:t xml:space="preserve">            а) увеличаване на размера или на интензитета на безвъзмездната финансова помощ, предвидени в подаденото проектно предложение;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б) невъзможност за изпълнение на целите на проекта или на проектните дейности;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в) подобряване на качеството на проектното предложение и нарушаване на принципите по чл. 29, ал. 1, т. 1 и 2 от ЗУСЕСИФ.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12. 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минимални помощи, Комисия намалява служебно размера на безвъзмездната финансова помощ до максимално допустимия размер. Намаляването се прехвърля като сума в лева към собствения принос на кандидата. Тази корекция не може да води до подобряване на качеството на проектното предложение и до нарушаване на принципите по чл. 29, ал. 1, т. 1 и 2 от ЗУСЕСИФ.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13. Кандидатът се уведомява за извършените корекции по т. 9 при изпращане на информация за предварително решение на МИГ на неодобрените или частично одобрените проектни предложения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14. Въз основа на извършената оценка</w:t>
      </w:r>
      <w:r w:rsidR="00082200">
        <w:rPr>
          <w:rFonts w:ascii="Verdana" w:hAnsi="Verdana"/>
          <w:bCs/>
          <w:sz w:val="22"/>
          <w:szCs w:val="22"/>
          <w:lang w:val="bg-BG"/>
        </w:rPr>
        <w:t xml:space="preserve"> на етап АСД се определя размерът</w:t>
      </w:r>
      <w:r w:rsidRPr="00A16653">
        <w:rPr>
          <w:rFonts w:ascii="Verdana" w:hAnsi="Verdana"/>
          <w:bCs/>
          <w:sz w:val="22"/>
          <w:szCs w:val="22"/>
          <w:lang w:val="bg-BG"/>
        </w:rPr>
        <w:t xml:space="preserve"> на финансовата помощ, която се предлага за одобрение и се изготвя списък на проектните предложения, които не се допускат до техническа и финансова оценка. В списъка се посочват и основанията за недопускане.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15. Списъкът по т.14 става неразделна част от доклада на КППП. Същият се публикува на интернет страницата на МИГ/ИСУН 2020, като на кандидатите се изпращат Уведомителни писма.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16. Кандидатите, чиито проектни предложения се предлагат за отхвърляне и не се допускат до техническа и финансова оценка се уведомяват повторно за предва</w:t>
      </w:r>
      <w:r w:rsidR="00082200">
        <w:rPr>
          <w:rFonts w:ascii="Verdana" w:hAnsi="Verdana"/>
          <w:bCs/>
          <w:sz w:val="22"/>
          <w:szCs w:val="22"/>
          <w:lang w:val="bg-BG"/>
        </w:rPr>
        <w:t>рителното решение на МИГ /прилож</w:t>
      </w:r>
      <w:r w:rsidRPr="00A16653">
        <w:rPr>
          <w:rFonts w:ascii="Verdana" w:hAnsi="Verdana"/>
          <w:bCs/>
          <w:sz w:val="22"/>
          <w:szCs w:val="22"/>
          <w:lang w:val="bg-BG"/>
        </w:rPr>
        <w:t xml:space="preserve">имо за неодобрените и частично одобрените проектни предложения/, след което уведомяване за тях възниква право за обжалване пред </w:t>
      </w:r>
      <w:r w:rsidRPr="00AC5E48">
        <w:rPr>
          <w:rFonts w:ascii="Verdana" w:hAnsi="Verdana"/>
          <w:bCs/>
          <w:sz w:val="22"/>
          <w:szCs w:val="22"/>
          <w:lang w:val="bg-BG"/>
        </w:rPr>
        <w:t>ДФЗ относно оценката на МИГ.</w:t>
      </w:r>
      <w:r w:rsidRPr="00A16653">
        <w:rPr>
          <w:rFonts w:ascii="Verdana" w:hAnsi="Verdana"/>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17. Когато в процеса на оценката на проектно предложение на етап АСД се установи липса на документи и/или друга нередовност или се налага от кандидата да бъде изискана допълнителна пояснителна информация във връзка с корекции на бюджета по т.9 и т.10, комисията изпраща на кандидата уведомление чрез ИСУН 2020 за установените нередовности и определя разумен срок за тяхното отстраняване, който не може да бъде по-кратък от една седмица. За дата на получаване на уведомлението се счита датата на изпращането му в ИСУН 2020.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 до получаване на по-малък брой точки за проектното предложение или до редуциране на разходи в бюджета на проекта/таблицата за допустимите инвестиции. Отстраняването на нередовностите не може да води до подобряване на качеството на проектното предложение и да нарушаване на принципите по чл.29, ал.1, т.1 и и т.2 от ЗУСЕСИФ. Изпратеният отговор на въпрос от кандидата се счита за получен от Комисията с изпращането му в ИСУН.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18. Само проектни предложения, преминали успешно оценка на административното съответствие и допустимостта, подлежат на по-нататъшно разглеждане и оценка.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u w:val="single"/>
          <w:lang w:val="bg-BG"/>
        </w:rPr>
      </w:pPr>
      <w:r w:rsidRPr="00A16653">
        <w:rPr>
          <w:rFonts w:ascii="Verdana" w:hAnsi="Verdana"/>
          <w:b/>
          <w:bCs/>
          <w:sz w:val="22"/>
          <w:szCs w:val="22"/>
          <w:u w:val="single"/>
          <w:lang w:val="bg-BG"/>
        </w:rPr>
        <w:t xml:space="preserve">Забележка!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
          <w:bCs/>
          <w:sz w:val="22"/>
          <w:szCs w:val="22"/>
          <w:lang w:val="bg-BG"/>
        </w:rPr>
        <w:lastRenderedPageBreak/>
        <w:t xml:space="preserve">Кореспонденцията с кандидатите ще се извършва през системата ИСУН 2020 чрез профила на кандидата и асоциирания към него електронен адрес на потребителя. Кандидатите могат да бъдат информирани допълнително за наличието на активна комуникация и чрез факс/телефон/електронна поща. За дата на получаване на уведомлението се счита датата на изпращането му в ИСУН 2020.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
          <w:bCs/>
          <w:sz w:val="22"/>
          <w:szCs w:val="22"/>
          <w:lang w:val="bg-BG"/>
        </w:rPr>
        <w:t>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МИГ – Стралджа 2016</w:t>
      </w:r>
      <w:r w:rsidR="00F83C65">
        <w:rPr>
          <w:rFonts w:ascii="Verdana" w:hAnsi="Verdana"/>
          <w:b/>
          <w:bCs/>
          <w:sz w:val="22"/>
          <w:szCs w:val="22"/>
          <w:lang w:val="bg-BG"/>
        </w:rPr>
        <w:t>г.</w:t>
      </w:r>
      <w:r w:rsidRPr="00A16653">
        <w:rPr>
          <w:rFonts w:ascii="Verdana" w:hAnsi="Verdana"/>
          <w:b/>
          <w:bCs/>
          <w:sz w:val="22"/>
          <w:szCs w:val="22"/>
          <w:lang w:val="bg-BG"/>
        </w:rPr>
        <w:t xml:space="preserve"> и КППП на хартиен носител.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
          <w:bCs/>
          <w:sz w:val="22"/>
          <w:szCs w:val="22"/>
          <w:lang w:val="bg-BG"/>
        </w:rPr>
      </w:pPr>
      <w:r w:rsidRPr="00A16653">
        <w:rPr>
          <w:rFonts w:ascii="Verdana" w:hAnsi="Verdana"/>
          <w:b/>
          <w:bCs/>
          <w:sz w:val="22"/>
          <w:szCs w:val="22"/>
          <w:lang w:val="bg-BG"/>
        </w:rPr>
        <w:t xml:space="preserve">Изпратеният отговор на въпрос от кандидата се счита за получен от Комисията с изпращането му в ИСУН. </w:t>
      </w:r>
    </w:p>
    <w:p w:rsidR="0086001A" w:rsidRDefault="0086001A"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p>
    <w:p w:rsidR="00A16653" w:rsidRPr="00A16653" w:rsidRDefault="00A16653"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
          <w:bCs/>
          <w:sz w:val="22"/>
          <w:szCs w:val="22"/>
          <w:lang w:val="bg-BG"/>
        </w:rPr>
      </w:pPr>
      <w:r w:rsidRPr="00A16653">
        <w:rPr>
          <w:rFonts w:ascii="Verdana" w:hAnsi="Verdana"/>
          <w:b/>
          <w:bCs/>
          <w:sz w:val="22"/>
          <w:szCs w:val="22"/>
          <w:lang w:val="bg-BG"/>
        </w:rPr>
        <w:t>21.2. Техническа и финансова оценка</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 Техническата и финансова оценка се извършва само за проектните предложения, които са преминали успешно оценка на административното съответствие и допустимостта. Техническата оценка се извършва въз основа на критериите, определени за мярката в СВОМР и подробно указани в Условията за кандидатстване, и включва следните етапи: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1.1. Оценяване на проектните предложения по обявените критерии и методика за оценка, съгласно Условията за кандидатстване и приложенията към тях.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1.2. Класиране на одобрените проектни предложения в низходящ ред;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        1.3. Определяне на проектните предложения, за които се предоставя финансиране.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2. Техническата и финансова оценка на всяко проектно предложение се извършва най-малко от двама членове на комисията. Окончателната оценка е средноаритметично от оценките на двамата оценители. При разлика между двете оценки от повече от 20 на сто от максималната възможна оценка председателят на комисията възлага оценяването на трето лице – член на комисията с право на глас. Окончателната оценка е средноаритметично от оценката на третото лице и по-близката до неговата от първите две оценки. Окончателната оценка се оформя от оценката на третия оценител само в случаите, когато тя е средноаритметично от оценките на другите двама.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3. Когато проектното предложение е оценено от двама членове на комисията и едната оценка е по-ниска от минимално допустимата оценка за качество по процедурата, а другата оценка – по-голяма или равна на нея, председателят на комисията възлага оценяването на трето лице – член на комисията с право на глас. Окончателната оценка е средноаритметично от оценката на третото лице и сходната с неговата по отношение на праговете от първите две оценки.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4. Когато при оценката се установят обстоятелства, които изискват допълнителна пояснителна информация от кандидата, Комисията изпраща на кандидата уведомление чрез ИСУН 2020 и определя разумен срок за представянето и, който </w:t>
      </w:r>
      <w:r w:rsidRPr="00A16653">
        <w:rPr>
          <w:rFonts w:ascii="Verdana" w:hAnsi="Verdana"/>
          <w:bCs/>
          <w:sz w:val="22"/>
          <w:szCs w:val="22"/>
          <w:lang w:val="bg-BG"/>
        </w:rPr>
        <w:lastRenderedPageBreak/>
        <w:t>не може да бъде по-кратък от една седмица. За дата на получаване на уведомлението се счита датата на изпращането му в ИСУН 2020. Уведомлението съдържа и информация, че непредставянето на исканата пояснителна информация не следва да съдържа елементи, водещи до подобряване на качеството на проектното предложение и до нарушаване на принципите по чл.29, ал.1, т.1 и и т.2 от ЗУСЕСИФ.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представена извън официално изисканата от оценителната комисия, не се взема под внимание. По изключение кандидатът може да предостави информация с уведомителен характер (напр. промяна в адреса за кореспонденция, лицето, представляващо кандидата и други подобни обстоятелства), която не води до подобряване качеството на първоначалното проектно предложение и се представя писмено на хартиен носител на адреса на СНЦ „МИГ – Стралджа 2016</w:t>
      </w:r>
      <w:r w:rsidR="00F83C65">
        <w:rPr>
          <w:rFonts w:ascii="Verdana" w:hAnsi="Verdana"/>
          <w:bCs/>
          <w:sz w:val="22"/>
          <w:szCs w:val="22"/>
          <w:lang w:val="bg-BG"/>
        </w:rPr>
        <w:t>г.</w:t>
      </w:r>
      <w:r w:rsidRPr="00A16653">
        <w:rPr>
          <w:rFonts w:ascii="Verdana" w:hAnsi="Verdana"/>
          <w:bCs/>
          <w:sz w:val="22"/>
          <w:szCs w:val="22"/>
          <w:lang w:val="bg-BG"/>
        </w:rPr>
        <w:t xml:space="preserve">“. Изпратеният отговор на въпрос от кандидата се счита за получен от Комисията с изпращането му в ИСУН.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5. Техническата и финансова оценка на проектните предложения по процедурата се извършва по критерии, съгласно одобре</w:t>
      </w:r>
      <w:r w:rsidR="00271FEF">
        <w:rPr>
          <w:rFonts w:ascii="Verdana" w:hAnsi="Verdana"/>
          <w:bCs/>
          <w:sz w:val="22"/>
          <w:szCs w:val="22"/>
          <w:lang w:val="bg-BG"/>
        </w:rPr>
        <w:t>ната Стратегия за водено от общ</w:t>
      </w:r>
      <w:r w:rsidRPr="00A16653">
        <w:rPr>
          <w:rFonts w:ascii="Verdana" w:hAnsi="Verdana"/>
          <w:bCs/>
          <w:sz w:val="22"/>
          <w:szCs w:val="22"/>
          <w:lang w:val="bg-BG"/>
        </w:rPr>
        <w:t>ностите местно развитите на територията на МИГ – Стралджа 2016</w:t>
      </w:r>
      <w:r w:rsidR="00F83C65">
        <w:rPr>
          <w:rFonts w:ascii="Verdana" w:hAnsi="Verdana"/>
          <w:bCs/>
          <w:sz w:val="22"/>
          <w:szCs w:val="22"/>
          <w:lang w:val="bg-BG"/>
        </w:rPr>
        <w:t>г.</w:t>
      </w:r>
      <w:r w:rsidRPr="00A16653">
        <w:rPr>
          <w:rFonts w:ascii="Verdana" w:hAnsi="Verdana"/>
          <w:bCs/>
          <w:sz w:val="22"/>
          <w:szCs w:val="22"/>
          <w:lang w:val="bg-BG"/>
        </w:rPr>
        <w:t xml:space="preserve">, </w:t>
      </w:r>
      <w:r w:rsidRPr="00271FEF">
        <w:rPr>
          <w:rFonts w:ascii="Verdana" w:hAnsi="Verdana"/>
          <w:bCs/>
          <w:sz w:val="22"/>
          <w:szCs w:val="22"/>
          <w:lang w:val="bg-BG"/>
        </w:rPr>
        <w:t>посочени в Раздел 22 Критерии и методика за оценка на проектните предложения</w:t>
      </w:r>
      <w:r w:rsidRPr="00A16653">
        <w:rPr>
          <w:rFonts w:ascii="Verdana" w:hAnsi="Verdana"/>
          <w:bCs/>
          <w:sz w:val="22"/>
          <w:szCs w:val="22"/>
          <w:lang w:val="bg-BG"/>
        </w:rPr>
        <w:t xml:space="preserve"> и подробно разписани в </w:t>
      </w:r>
      <w:r w:rsidRPr="00A16653">
        <w:rPr>
          <w:rFonts w:ascii="Verdana" w:hAnsi="Verdana"/>
          <w:b/>
          <w:bCs/>
          <w:i/>
          <w:iCs/>
          <w:sz w:val="22"/>
          <w:szCs w:val="22"/>
          <w:lang w:val="bg-BG"/>
        </w:rPr>
        <w:t xml:space="preserve">Приложение № </w:t>
      </w:r>
      <w:r w:rsidR="00BD043D">
        <w:rPr>
          <w:rFonts w:ascii="Verdana" w:hAnsi="Verdana"/>
          <w:b/>
          <w:bCs/>
          <w:i/>
          <w:iCs/>
          <w:sz w:val="22"/>
          <w:szCs w:val="22"/>
          <w:lang w:val="en-US"/>
        </w:rPr>
        <w:t>9</w:t>
      </w:r>
      <w:r w:rsidRPr="00A16653">
        <w:rPr>
          <w:rFonts w:ascii="Verdana" w:hAnsi="Verdana"/>
          <w:b/>
          <w:bCs/>
          <w:i/>
          <w:iCs/>
          <w:sz w:val="22"/>
          <w:szCs w:val="22"/>
          <w:lang w:val="bg-BG"/>
        </w:rPr>
        <w:t xml:space="preserve"> към Условията за кандидатстване</w:t>
      </w:r>
      <w:r w:rsidR="00F83C65">
        <w:rPr>
          <w:rFonts w:ascii="Verdana" w:hAnsi="Verdana"/>
          <w:b/>
          <w:bCs/>
          <w:i/>
          <w:iCs/>
          <w:sz w:val="22"/>
          <w:szCs w:val="22"/>
          <w:lang w:val="bg-BG"/>
        </w:rPr>
        <w:t>/</w:t>
      </w:r>
      <w:r w:rsidRPr="00A16653">
        <w:rPr>
          <w:rFonts w:ascii="Verdana" w:hAnsi="Verdana"/>
          <w:b/>
          <w:bCs/>
          <w:i/>
          <w:iCs/>
          <w:sz w:val="22"/>
          <w:szCs w:val="22"/>
          <w:lang w:val="bg-BG"/>
        </w:rPr>
        <w:t xml:space="preserve"> Документи за информация.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Техническа и финансова оценка включва 10 критерия с определен брой точки.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
          <w:bCs/>
          <w:sz w:val="22"/>
          <w:szCs w:val="22"/>
          <w:lang w:val="bg-BG"/>
        </w:rPr>
        <w:t xml:space="preserve">Максималнията брой на точки по настоящата процедура е 100.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За да бъде предложено за финансиране едно проектно предложение, общата крайна оценка на етап техническа и финансова оценка трябва </w:t>
      </w:r>
      <w:r w:rsidRPr="00A16653">
        <w:rPr>
          <w:rFonts w:ascii="Verdana" w:hAnsi="Verdana"/>
          <w:b/>
          <w:bCs/>
          <w:sz w:val="22"/>
          <w:szCs w:val="22"/>
          <w:lang w:val="bg-BG"/>
        </w:rPr>
        <w:t xml:space="preserve">да е равна или по-голяма от </w:t>
      </w:r>
      <w:r w:rsidRPr="00A16653">
        <w:rPr>
          <w:rFonts w:ascii="Verdana" w:hAnsi="Verdana"/>
          <w:b/>
          <w:bCs/>
          <w:sz w:val="22"/>
          <w:szCs w:val="22"/>
          <w:lang w:val="en-US"/>
        </w:rPr>
        <w:t>1</w:t>
      </w:r>
      <w:r w:rsidRPr="00A16653">
        <w:rPr>
          <w:rFonts w:ascii="Verdana" w:hAnsi="Verdana"/>
          <w:b/>
          <w:bCs/>
          <w:sz w:val="22"/>
          <w:szCs w:val="22"/>
          <w:lang w:val="bg-BG"/>
        </w:rPr>
        <w:t>5 точки</w:t>
      </w:r>
      <w:r w:rsidRPr="00A16653">
        <w:rPr>
          <w:rFonts w:ascii="Verdana" w:hAnsi="Verdana"/>
          <w:bCs/>
          <w:sz w:val="22"/>
          <w:szCs w:val="22"/>
          <w:lang w:val="bg-BG"/>
        </w:rPr>
        <w:t xml:space="preserve">.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Проектите ще бъдат подреждани в низходящ ред по получените точки.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Оценителната комисия изготвя оценителен доклад, към който се прилагат: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 списък на предложените за финансиране проектни предложения, подредени по реда на тяхното класиране и размера на безвъзмездната финансова помощ, която да бъде предоставена за всеки от тях;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2. списък с резервните проектни предложения, които успешно са преминали оценяването, но за които не достига финансиране, подредени по реда на тяхното класиране;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3. списък на предложените за отхвърляне проектни предложения и основанието за отхвърлянето им;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4. списък на оттеглените по време на оценката проектни предложения;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5. копие на заповедта за назначаване на Комисията и на заповедите за изменението й, ако има такива; декларации за липса на конфликт на интереси и поверителност, подписани от председателя, секретаря/секретарите, всички членове на Комисията с право на глас, помощник-оценителите и наблюдателите;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6. разясненията, които са предоставяни на кандидатите преди подаването на проектните предложения;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7. кореспонденцията, водена с кандидатите по време на оценителния процес;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8. кореспонденция с компетентните органи/институции (ако има такава);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lastRenderedPageBreak/>
        <w:t xml:space="preserve">9. протоколи от отделните етапи на оценката, подписани от участвалите в съответния етап на оценка лица;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10. други документи, ако е приложимо.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При изготвяне на списъка по т.1, проектите предложения се класират съобразно полученият брой точки в низходящ ред, до размера на безвъзмездната финансова помощ по процедурата.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В случай, че две или повече проектни предложения имат еднакъв общ брой точки по критериите за оценка и не е наличен финансов ресурс за финансирането им, тези проекти ще бъдат допълнително приоритизирани/класирани, като се подреждат в низходящ ред от по-голям към по-малък брой население, което ще се възползва от подобрените основни услуги и обхвата на териториално въздействие.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Cs/>
          <w:sz w:val="22"/>
          <w:szCs w:val="22"/>
          <w:lang w:val="bg-BG"/>
        </w:rPr>
        <w:t xml:space="preserve">При недостиг на средства за финансиране на всички проектни предложения, които успешно са преминали оценяването, КППП изготвя списък с резервни проекти, подредени в низходящ ред съобразно получените точки.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
          <w:bCs/>
          <w:sz w:val="22"/>
          <w:szCs w:val="22"/>
          <w:lang w:val="bg-BG"/>
        </w:rPr>
      </w:pP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u w:val="single"/>
          <w:lang w:val="bg-BG"/>
        </w:rPr>
      </w:pPr>
      <w:r w:rsidRPr="00A16653">
        <w:rPr>
          <w:rFonts w:ascii="Verdana" w:hAnsi="Verdana"/>
          <w:b/>
          <w:bCs/>
          <w:sz w:val="22"/>
          <w:szCs w:val="22"/>
          <w:u w:val="single"/>
          <w:lang w:val="bg-BG"/>
        </w:rPr>
        <w:t xml:space="preserve">Забележка!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
          <w:bCs/>
          <w:sz w:val="22"/>
          <w:szCs w:val="22"/>
          <w:lang w:val="bg-BG"/>
        </w:rPr>
        <w:t xml:space="preserve">Кореспонденцията с кандидатите ще се извършва през системата ИСУН 2020 чрез профила на кандидата и асоциирания към него електронен адрес на потребителя. Кандидатите могат да бъдат информирани допълнително за наличието на активна комуникация и чрез факс/телефон/електронна поща. За дата на получаване на уведомлението се счита датата на изпращането му в ИСУН 2020.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r w:rsidRPr="00A16653">
        <w:rPr>
          <w:rFonts w:ascii="Verdana" w:hAnsi="Verdana"/>
          <w:b/>
          <w:bCs/>
          <w:sz w:val="22"/>
          <w:szCs w:val="22"/>
          <w:lang w:val="bg-BG"/>
        </w:rPr>
        <w:t>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МИГ – Стралджа 2016</w:t>
      </w:r>
      <w:r w:rsidR="00271FEF">
        <w:rPr>
          <w:rFonts w:ascii="Verdana" w:hAnsi="Verdana"/>
          <w:b/>
          <w:bCs/>
          <w:sz w:val="22"/>
          <w:szCs w:val="22"/>
          <w:lang w:val="bg-BG"/>
        </w:rPr>
        <w:t>г.</w:t>
      </w:r>
      <w:r w:rsidRPr="00A16653">
        <w:rPr>
          <w:rFonts w:ascii="Verdana" w:hAnsi="Verdana"/>
          <w:b/>
          <w:bCs/>
          <w:sz w:val="22"/>
          <w:szCs w:val="22"/>
          <w:lang w:val="bg-BG"/>
        </w:rPr>
        <w:t xml:space="preserve"> и КИПП на хартиен носител. </w:t>
      </w:r>
    </w:p>
    <w:p w:rsidR="00A16653" w:rsidRPr="00A16653" w:rsidRDefault="00A16653" w:rsidP="00A16653">
      <w:pPr>
        <w:pBdr>
          <w:top w:val="single" w:sz="4" w:space="2" w:color="auto"/>
          <w:left w:val="single" w:sz="4" w:space="4" w:color="auto"/>
          <w:bottom w:val="single" w:sz="4" w:space="1" w:color="auto"/>
          <w:right w:val="single" w:sz="4" w:space="4" w:color="auto"/>
        </w:pBdr>
        <w:spacing w:line="276" w:lineRule="auto"/>
        <w:jc w:val="both"/>
        <w:rPr>
          <w:rFonts w:ascii="Verdana" w:hAnsi="Verdana"/>
          <w:b/>
          <w:bCs/>
          <w:sz w:val="22"/>
          <w:szCs w:val="22"/>
          <w:lang w:val="bg-BG"/>
        </w:rPr>
      </w:pPr>
      <w:r w:rsidRPr="00A16653">
        <w:rPr>
          <w:rFonts w:ascii="Verdana" w:hAnsi="Verdana"/>
          <w:b/>
          <w:bCs/>
          <w:sz w:val="22"/>
          <w:szCs w:val="22"/>
          <w:lang w:val="bg-BG"/>
        </w:rPr>
        <w:t xml:space="preserve">Изпратеният отговор на въпрос от кандидата се счита за получен от Комисията с изпращането му в ИСУН. </w:t>
      </w:r>
    </w:p>
    <w:p w:rsidR="00A16653" w:rsidRPr="00A16653" w:rsidRDefault="00A16653" w:rsidP="0086001A">
      <w:pPr>
        <w:pBdr>
          <w:top w:val="single" w:sz="4" w:space="2" w:color="auto"/>
          <w:left w:val="single" w:sz="4" w:space="4" w:color="auto"/>
          <w:bottom w:val="single" w:sz="4" w:space="1" w:color="auto"/>
          <w:right w:val="single" w:sz="4" w:space="4" w:color="auto"/>
        </w:pBdr>
        <w:spacing w:line="276" w:lineRule="auto"/>
        <w:jc w:val="both"/>
        <w:rPr>
          <w:rFonts w:ascii="Verdana" w:hAnsi="Verdana"/>
          <w:bCs/>
          <w:sz w:val="22"/>
          <w:szCs w:val="22"/>
          <w:lang w:val="bg-BG"/>
        </w:rPr>
      </w:pPr>
    </w:p>
    <w:bookmarkStart w:id="4" w:name="p35153275"/>
    <w:bookmarkEnd w:id="4"/>
    <w:p w:rsidR="00335B31" w:rsidRPr="00335B31" w:rsidRDefault="008D4CAF" w:rsidP="00335B31">
      <w:pPr>
        <w:spacing w:line="54" w:lineRule="atLeast"/>
        <w:rPr>
          <w:rFonts w:ascii="Verdana" w:hAnsi="Verdana"/>
          <w:color w:val="565656"/>
          <w:sz w:val="13"/>
          <w:szCs w:val="13"/>
          <w:lang w:val="bg-BG" w:eastAsia="bg-BG"/>
        </w:rPr>
      </w:pPr>
      <w:r w:rsidRPr="00335B31">
        <w:rPr>
          <w:rFonts w:ascii="Verdana" w:hAnsi="Verdana"/>
          <w:color w:val="565656"/>
          <w:sz w:val="13"/>
          <w:szCs w:val="13"/>
          <w:lang w:val="bg-BG" w:eastAsia="bg-BG"/>
        </w:rPr>
        <w:fldChar w:fldCharType="begin"/>
      </w:r>
      <w:r w:rsidR="00335B31" w:rsidRPr="00335B31">
        <w:rPr>
          <w:rFonts w:ascii="Verdana" w:hAnsi="Verdana"/>
          <w:color w:val="565656"/>
          <w:sz w:val="13"/>
          <w:szCs w:val="13"/>
          <w:lang w:val="bg-BG" w:eastAsia="bg-BG"/>
        </w:rPr>
        <w:instrText xml:space="preserve"> HYPERLINK "javascript:z(35153275,0)" \o "Препратки" </w:instrText>
      </w:r>
      <w:r w:rsidRPr="00335B31">
        <w:rPr>
          <w:rFonts w:ascii="Verdana" w:hAnsi="Verdana"/>
          <w:color w:val="565656"/>
          <w:sz w:val="13"/>
          <w:szCs w:val="13"/>
          <w:lang w:val="bg-BG" w:eastAsia="bg-BG"/>
        </w:rPr>
        <w:fldChar w:fldCharType="end"/>
      </w:r>
    </w:p>
    <w:p w:rsidR="00B14E59" w:rsidRPr="00056B50" w:rsidRDefault="00B14E59" w:rsidP="006F1776">
      <w:pPr>
        <w:pStyle w:val="af0"/>
        <w:spacing w:before="0" w:beforeAutospacing="0" w:after="0" w:afterAutospacing="0"/>
        <w:jc w:val="both"/>
        <w:rPr>
          <w:i/>
        </w:rPr>
      </w:pPr>
      <w:bookmarkStart w:id="5" w:name="p33513639"/>
      <w:bookmarkEnd w:id="5"/>
    </w:p>
    <w:p w:rsidR="00B14E59" w:rsidRPr="00A16653" w:rsidRDefault="00F537CA" w:rsidP="009F1A68">
      <w:pPr>
        <w:pStyle w:val="a7"/>
        <w:keepLines w:val="0"/>
        <w:numPr>
          <w:ilvl w:val="0"/>
          <w:numId w:val="21"/>
        </w:numPr>
        <w:tabs>
          <w:tab w:val="clear" w:pos="4320"/>
          <w:tab w:val="clear" w:pos="8640"/>
        </w:tabs>
        <w:overflowPunct/>
        <w:autoSpaceDE/>
        <w:autoSpaceDN/>
        <w:adjustRightInd/>
        <w:spacing w:after="120" w:line="276" w:lineRule="auto"/>
        <w:ind w:left="782" w:hanging="357"/>
        <w:textAlignment w:val="auto"/>
        <w:rPr>
          <w:rFonts w:ascii="Verdana" w:hAnsi="Verdana"/>
          <w:b/>
          <w:sz w:val="22"/>
          <w:szCs w:val="22"/>
          <w:lang w:val="bg-BG"/>
        </w:rPr>
      </w:pPr>
      <w:r w:rsidRPr="00A16653">
        <w:rPr>
          <w:rFonts w:ascii="Verdana" w:hAnsi="Verdana"/>
          <w:b/>
          <w:sz w:val="22"/>
          <w:szCs w:val="22"/>
          <w:lang w:val="bg-BG"/>
        </w:rPr>
        <w:t>Критерии и методика за оценка на проектните предложения:</w:t>
      </w:r>
      <w:r w:rsidR="00935625" w:rsidRPr="00A16653">
        <w:rPr>
          <w:rFonts w:ascii="Verdana" w:hAnsi="Verdana"/>
          <w:sz w:val="22"/>
          <w:szCs w:val="22"/>
        </w:rPr>
        <w:t xml:space="preserve"> </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34"/>
        <w:gridCol w:w="8079"/>
        <w:gridCol w:w="1418"/>
      </w:tblGrid>
      <w:tr w:rsidR="00A16653" w:rsidRPr="005F4D06" w:rsidTr="00A16653">
        <w:tc>
          <w:tcPr>
            <w:tcW w:w="8613" w:type="dxa"/>
            <w:gridSpan w:val="2"/>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Критерии за избор на проекти</w:t>
            </w:r>
          </w:p>
        </w:tc>
        <w:tc>
          <w:tcPr>
            <w:tcW w:w="1418" w:type="dxa"/>
          </w:tcPr>
          <w:p w:rsidR="00A16653" w:rsidRPr="00A16653" w:rsidRDefault="00A16653" w:rsidP="003816F6">
            <w:pPr>
              <w:autoSpaceDE w:val="0"/>
              <w:autoSpaceDN w:val="0"/>
              <w:adjustRightInd w:val="0"/>
              <w:ind w:left="-108" w:right="-108"/>
              <w:jc w:val="center"/>
              <w:rPr>
                <w:rFonts w:ascii="Verdana" w:eastAsia="Calibri" w:hAnsi="Verdana"/>
                <w:b/>
                <w:color w:val="000000"/>
                <w:sz w:val="22"/>
                <w:szCs w:val="22"/>
              </w:rPr>
            </w:pPr>
            <w:r w:rsidRPr="00A16653">
              <w:rPr>
                <w:rFonts w:ascii="Verdana" w:eastAsia="Calibri" w:hAnsi="Verdana"/>
                <w:b/>
                <w:color w:val="000000"/>
                <w:sz w:val="22"/>
                <w:szCs w:val="22"/>
              </w:rPr>
              <w:t>Максимален брой точки</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p>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1.</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Дейностите по проекта се осъществяват в:</w:t>
            </w:r>
          </w:p>
          <w:p w:rsidR="00A16653" w:rsidRPr="00A16653" w:rsidRDefault="00A16653" w:rsidP="00A16653">
            <w:pPr>
              <w:pStyle w:val="afc"/>
              <w:numPr>
                <w:ilvl w:val="0"/>
                <w:numId w:val="46"/>
              </w:numPr>
              <w:autoSpaceDE w:val="0"/>
              <w:autoSpaceDN w:val="0"/>
              <w:adjustRightInd w:val="0"/>
              <w:spacing w:after="0" w:line="240" w:lineRule="auto"/>
              <w:jc w:val="both"/>
              <w:rPr>
                <w:rFonts w:ascii="Verdana" w:hAnsi="Verdana"/>
                <w:color w:val="000000"/>
              </w:rPr>
            </w:pPr>
            <w:r w:rsidRPr="00A16653">
              <w:rPr>
                <w:rFonts w:ascii="Verdana" w:hAnsi="Verdana"/>
                <w:color w:val="000000"/>
              </w:rPr>
              <w:t>в границите на селата – 20 т.</w:t>
            </w:r>
          </w:p>
          <w:p w:rsidR="00A16653" w:rsidRPr="00A16653" w:rsidRDefault="00A16653" w:rsidP="00A16653">
            <w:pPr>
              <w:pStyle w:val="afc"/>
              <w:numPr>
                <w:ilvl w:val="0"/>
                <w:numId w:val="46"/>
              </w:numPr>
              <w:autoSpaceDE w:val="0"/>
              <w:autoSpaceDN w:val="0"/>
              <w:adjustRightInd w:val="0"/>
              <w:spacing w:after="0" w:line="240" w:lineRule="auto"/>
              <w:jc w:val="both"/>
              <w:rPr>
                <w:rFonts w:ascii="Verdana" w:hAnsi="Verdana"/>
                <w:color w:val="000000"/>
              </w:rPr>
            </w:pPr>
            <w:r w:rsidRPr="00A16653">
              <w:rPr>
                <w:rFonts w:ascii="Verdana" w:hAnsi="Verdana"/>
                <w:color w:val="000000"/>
              </w:rPr>
              <w:t>в границите на гр.Стралджа – 10 т.</w:t>
            </w:r>
          </w:p>
        </w:tc>
        <w:tc>
          <w:tcPr>
            <w:tcW w:w="1418" w:type="dxa"/>
          </w:tcPr>
          <w:p w:rsidR="00A16653" w:rsidRPr="00A16653" w:rsidRDefault="00A16653" w:rsidP="003816F6">
            <w:pPr>
              <w:autoSpaceDE w:val="0"/>
              <w:autoSpaceDN w:val="0"/>
              <w:adjustRightInd w:val="0"/>
              <w:jc w:val="both"/>
              <w:rPr>
                <w:rFonts w:ascii="Verdana" w:eastAsia="Calibri" w:hAnsi="Verdana"/>
                <w:b/>
                <w:color w:val="000000"/>
                <w:sz w:val="22"/>
                <w:szCs w:val="22"/>
              </w:rPr>
            </w:pPr>
          </w:p>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20</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2.</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Проектът предлага нови инициативи за повишаване на качеството на живот в района</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15</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3.</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Интервенциите по проекта са за обект с голяма обществена значимост за територията</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15</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4.</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Вид на кандидата:</w:t>
            </w:r>
          </w:p>
          <w:p w:rsidR="00A16653" w:rsidRPr="00A16653" w:rsidRDefault="00271FEF" w:rsidP="00A16653">
            <w:pPr>
              <w:pStyle w:val="afc"/>
              <w:numPr>
                <w:ilvl w:val="0"/>
                <w:numId w:val="46"/>
              </w:numPr>
              <w:autoSpaceDE w:val="0"/>
              <w:autoSpaceDN w:val="0"/>
              <w:adjustRightInd w:val="0"/>
              <w:spacing w:after="0" w:line="240" w:lineRule="auto"/>
              <w:jc w:val="both"/>
              <w:rPr>
                <w:rFonts w:ascii="Verdana" w:hAnsi="Verdana"/>
                <w:color w:val="000000"/>
              </w:rPr>
            </w:pPr>
            <w:r>
              <w:rPr>
                <w:rFonts w:ascii="Verdana" w:hAnsi="Verdana"/>
                <w:color w:val="000000"/>
              </w:rPr>
              <w:t>кандидат</w:t>
            </w:r>
            <w:r>
              <w:rPr>
                <w:rFonts w:ascii="Verdana" w:hAnsi="Verdana"/>
                <w:color w:val="000000"/>
                <w:lang w:val="bg-BG"/>
              </w:rPr>
              <w:t>ът</w:t>
            </w:r>
            <w:r w:rsidR="00A16653" w:rsidRPr="00A16653">
              <w:rPr>
                <w:rFonts w:ascii="Verdana" w:hAnsi="Verdana"/>
                <w:color w:val="000000"/>
              </w:rPr>
              <w:t xml:space="preserve"> е община – 5 т.</w:t>
            </w:r>
          </w:p>
          <w:p w:rsidR="00A16653" w:rsidRPr="00A16653" w:rsidRDefault="00271FEF" w:rsidP="00A16653">
            <w:pPr>
              <w:pStyle w:val="afc"/>
              <w:numPr>
                <w:ilvl w:val="0"/>
                <w:numId w:val="46"/>
              </w:numPr>
              <w:autoSpaceDE w:val="0"/>
              <w:autoSpaceDN w:val="0"/>
              <w:adjustRightInd w:val="0"/>
              <w:spacing w:after="0" w:line="240" w:lineRule="auto"/>
              <w:jc w:val="both"/>
              <w:rPr>
                <w:rFonts w:ascii="Verdana" w:hAnsi="Verdana"/>
                <w:color w:val="000000"/>
              </w:rPr>
            </w:pPr>
            <w:r>
              <w:rPr>
                <w:rFonts w:ascii="Verdana" w:hAnsi="Verdana"/>
                <w:color w:val="000000"/>
              </w:rPr>
              <w:t>канд</w:t>
            </w:r>
            <w:r>
              <w:rPr>
                <w:rFonts w:ascii="Verdana" w:hAnsi="Verdana"/>
                <w:color w:val="000000"/>
                <w:lang w:val="bg-BG"/>
              </w:rPr>
              <w:t>и</w:t>
            </w:r>
            <w:r>
              <w:rPr>
                <w:rFonts w:ascii="Verdana" w:hAnsi="Verdana"/>
                <w:color w:val="000000"/>
              </w:rPr>
              <w:t>дат</w:t>
            </w:r>
            <w:r>
              <w:rPr>
                <w:rFonts w:ascii="Verdana" w:hAnsi="Verdana"/>
                <w:color w:val="000000"/>
                <w:lang w:val="bg-BG"/>
              </w:rPr>
              <w:t>ът</w:t>
            </w:r>
            <w:r w:rsidR="00A16653" w:rsidRPr="00A16653">
              <w:rPr>
                <w:rFonts w:ascii="Verdana" w:hAnsi="Verdana"/>
                <w:color w:val="000000"/>
              </w:rPr>
              <w:t xml:space="preserve"> е Юридическо лице с нестопанска цел или </w:t>
            </w:r>
            <w:r w:rsidR="00A16653" w:rsidRPr="00A16653">
              <w:rPr>
                <w:rFonts w:ascii="Verdana" w:hAnsi="Verdana"/>
                <w:color w:val="000000"/>
              </w:rPr>
              <w:lastRenderedPageBreak/>
              <w:t>Читалище – 3 т.</w:t>
            </w:r>
          </w:p>
        </w:tc>
        <w:tc>
          <w:tcPr>
            <w:tcW w:w="1418" w:type="dxa"/>
          </w:tcPr>
          <w:p w:rsidR="00A16653" w:rsidRPr="00A16653" w:rsidRDefault="00A16653" w:rsidP="003816F6">
            <w:pPr>
              <w:autoSpaceDE w:val="0"/>
              <w:autoSpaceDN w:val="0"/>
              <w:adjustRightInd w:val="0"/>
              <w:jc w:val="both"/>
              <w:rPr>
                <w:rFonts w:ascii="Verdana" w:eastAsia="Calibri" w:hAnsi="Verdana"/>
                <w:b/>
                <w:color w:val="000000"/>
                <w:sz w:val="22"/>
                <w:szCs w:val="22"/>
              </w:rPr>
            </w:pPr>
          </w:p>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5</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lastRenderedPageBreak/>
              <w:t>5.</w:t>
            </w:r>
          </w:p>
        </w:tc>
        <w:tc>
          <w:tcPr>
            <w:tcW w:w="8079" w:type="dxa"/>
          </w:tcPr>
          <w:p w:rsidR="00A16653" w:rsidRPr="00A16653" w:rsidRDefault="00271FEF" w:rsidP="003816F6">
            <w:pPr>
              <w:autoSpaceDE w:val="0"/>
              <w:autoSpaceDN w:val="0"/>
              <w:adjustRightInd w:val="0"/>
              <w:jc w:val="both"/>
              <w:rPr>
                <w:rFonts w:ascii="Verdana" w:eastAsia="Calibri" w:hAnsi="Verdana"/>
                <w:color w:val="000000"/>
                <w:sz w:val="22"/>
                <w:szCs w:val="22"/>
              </w:rPr>
            </w:pPr>
            <w:r>
              <w:rPr>
                <w:rFonts w:ascii="Verdana" w:eastAsia="Calibri" w:hAnsi="Verdana"/>
                <w:color w:val="000000"/>
                <w:sz w:val="22"/>
                <w:szCs w:val="22"/>
              </w:rPr>
              <w:t>Кандидат</w:t>
            </w:r>
            <w:r>
              <w:rPr>
                <w:rFonts w:ascii="Verdana" w:eastAsia="Calibri" w:hAnsi="Verdana"/>
                <w:color w:val="000000"/>
                <w:sz w:val="22"/>
                <w:szCs w:val="22"/>
                <w:lang w:val="bg-BG"/>
              </w:rPr>
              <w:t>ът</w:t>
            </w:r>
            <w:r w:rsidR="00A16653" w:rsidRPr="00A16653">
              <w:rPr>
                <w:rFonts w:ascii="Verdana" w:eastAsia="Calibri" w:hAnsi="Verdana"/>
                <w:color w:val="000000"/>
                <w:sz w:val="22"/>
                <w:szCs w:val="22"/>
              </w:rPr>
              <w:t xml:space="preserve"> не е получавал подкрепа от Общността за същата дейност по други програми</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10</w:t>
            </w:r>
          </w:p>
        </w:tc>
      </w:tr>
      <w:tr w:rsidR="00A16653" w:rsidRPr="005F4D06" w:rsidTr="00A16653">
        <w:trPr>
          <w:trHeight w:val="338"/>
        </w:trPr>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6.</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Дейностите по проекта са за облагородяване на градска среда за уязвими групи от населението</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10</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7.</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Дейностите по проекта включват изграждане на достъпна инфраструктура за уязвими групи от населението</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10</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8.</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Проектът включва дейности с позитивен принос към околната среда:</w:t>
            </w:r>
          </w:p>
          <w:p w:rsidR="00A16653" w:rsidRPr="00A16653" w:rsidRDefault="00A16653" w:rsidP="00A16653">
            <w:pPr>
              <w:pStyle w:val="afc"/>
              <w:numPr>
                <w:ilvl w:val="0"/>
                <w:numId w:val="46"/>
              </w:numPr>
              <w:autoSpaceDE w:val="0"/>
              <w:autoSpaceDN w:val="0"/>
              <w:adjustRightInd w:val="0"/>
              <w:spacing w:after="0" w:line="240" w:lineRule="auto"/>
              <w:jc w:val="both"/>
              <w:rPr>
                <w:rFonts w:ascii="Verdana" w:hAnsi="Verdana"/>
                <w:color w:val="000000"/>
              </w:rPr>
            </w:pPr>
            <w:r w:rsidRPr="00A16653">
              <w:rPr>
                <w:rFonts w:ascii="Verdana" w:hAnsi="Verdana"/>
                <w:color w:val="000000"/>
              </w:rPr>
              <w:t>над 30% от инвестициите са насочени към дейности, опазващи околната среда – 3 т.</w:t>
            </w:r>
          </w:p>
          <w:p w:rsidR="00A16653" w:rsidRPr="00A16653" w:rsidRDefault="00A16653" w:rsidP="00A16653">
            <w:pPr>
              <w:pStyle w:val="afc"/>
              <w:numPr>
                <w:ilvl w:val="0"/>
                <w:numId w:val="46"/>
              </w:numPr>
              <w:autoSpaceDE w:val="0"/>
              <w:autoSpaceDN w:val="0"/>
              <w:adjustRightInd w:val="0"/>
              <w:spacing w:after="0" w:line="240" w:lineRule="auto"/>
              <w:jc w:val="both"/>
              <w:rPr>
                <w:rFonts w:ascii="Verdana" w:hAnsi="Verdana"/>
                <w:color w:val="000000"/>
              </w:rPr>
            </w:pPr>
            <w:r w:rsidRPr="00A16653">
              <w:rPr>
                <w:rFonts w:ascii="Verdana" w:hAnsi="Verdana"/>
                <w:color w:val="000000"/>
              </w:rPr>
              <w:t>над 50% от инвестициите са насочени към дейности, опазващи околната среда – 5 т.</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p>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5</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9.</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Проектът предвижда използването на местни доставчици на стоки и/или услуги</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5</w:t>
            </w:r>
          </w:p>
        </w:tc>
      </w:tr>
      <w:tr w:rsidR="00A16653" w:rsidRPr="005F4D06" w:rsidTr="00A16653">
        <w:tc>
          <w:tcPr>
            <w:tcW w:w="534" w:type="dxa"/>
          </w:tcPr>
          <w:p w:rsidR="00A16653" w:rsidRPr="005F4D06" w:rsidRDefault="00A16653" w:rsidP="003816F6">
            <w:pPr>
              <w:autoSpaceDE w:val="0"/>
              <w:autoSpaceDN w:val="0"/>
              <w:adjustRightInd w:val="0"/>
              <w:jc w:val="both"/>
              <w:rPr>
                <w:rFonts w:eastAsia="Calibri"/>
                <w:color w:val="000000"/>
                <w:sz w:val="21"/>
                <w:szCs w:val="21"/>
              </w:rPr>
            </w:pPr>
            <w:r w:rsidRPr="005F4D06">
              <w:rPr>
                <w:rFonts w:eastAsia="Calibri"/>
                <w:color w:val="000000"/>
                <w:sz w:val="21"/>
                <w:szCs w:val="21"/>
              </w:rPr>
              <w:t>10.</w:t>
            </w:r>
          </w:p>
        </w:tc>
        <w:tc>
          <w:tcPr>
            <w:tcW w:w="8079" w:type="dxa"/>
          </w:tcPr>
          <w:p w:rsidR="00A16653" w:rsidRPr="00A16653" w:rsidRDefault="00A16653" w:rsidP="003816F6">
            <w:pPr>
              <w:autoSpaceDE w:val="0"/>
              <w:autoSpaceDN w:val="0"/>
              <w:adjustRightInd w:val="0"/>
              <w:jc w:val="both"/>
              <w:rPr>
                <w:rFonts w:ascii="Verdana" w:eastAsia="Calibri" w:hAnsi="Verdana"/>
                <w:color w:val="000000"/>
                <w:sz w:val="22"/>
                <w:szCs w:val="22"/>
              </w:rPr>
            </w:pPr>
            <w:r w:rsidRPr="00A16653">
              <w:rPr>
                <w:rFonts w:ascii="Verdana" w:eastAsia="Calibri" w:hAnsi="Verdana"/>
                <w:color w:val="000000"/>
                <w:sz w:val="22"/>
                <w:szCs w:val="22"/>
              </w:rPr>
              <w:t>Проектът ще създаде работни места при изпълнение на допустимите дейности/ще бъде наемана местна работна ръка:</w:t>
            </w:r>
          </w:p>
          <w:p w:rsidR="00A16653" w:rsidRPr="00A16653" w:rsidRDefault="00A16653" w:rsidP="00A16653">
            <w:pPr>
              <w:pStyle w:val="afc"/>
              <w:numPr>
                <w:ilvl w:val="0"/>
                <w:numId w:val="46"/>
              </w:numPr>
              <w:autoSpaceDE w:val="0"/>
              <w:autoSpaceDN w:val="0"/>
              <w:adjustRightInd w:val="0"/>
              <w:spacing w:after="0" w:line="240" w:lineRule="auto"/>
              <w:jc w:val="both"/>
              <w:rPr>
                <w:rFonts w:ascii="Verdana" w:hAnsi="Verdana"/>
                <w:color w:val="000000"/>
              </w:rPr>
            </w:pPr>
            <w:r w:rsidRPr="00A16653">
              <w:rPr>
                <w:rFonts w:ascii="Verdana" w:hAnsi="Verdana"/>
                <w:color w:val="000000"/>
              </w:rPr>
              <w:t>до 2 души – 2т.</w:t>
            </w:r>
          </w:p>
          <w:p w:rsidR="00A16653" w:rsidRPr="00A16653" w:rsidRDefault="00A16653" w:rsidP="00A16653">
            <w:pPr>
              <w:pStyle w:val="afc"/>
              <w:numPr>
                <w:ilvl w:val="0"/>
                <w:numId w:val="46"/>
              </w:numPr>
              <w:autoSpaceDE w:val="0"/>
              <w:autoSpaceDN w:val="0"/>
              <w:adjustRightInd w:val="0"/>
              <w:spacing w:after="0" w:line="240" w:lineRule="auto"/>
              <w:jc w:val="both"/>
              <w:rPr>
                <w:rFonts w:ascii="Verdana" w:hAnsi="Verdana"/>
                <w:color w:val="000000"/>
              </w:rPr>
            </w:pPr>
            <w:r w:rsidRPr="00A16653">
              <w:rPr>
                <w:rFonts w:ascii="Verdana" w:hAnsi="Verdana"/>
                <w:color w:val="000000"/>
              </w:rPr>
              <w:t>над 2 души – 5 т.</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p>
          <w:p w:rsidR="00A16653" w:rsidRPr="00A16653" w:rsidRDefault="00A16653" w:rsidP="003816F6">
            <w:pPr>
              <w:autoSpaceDE w:val="0"/>
              <w:autoSpaceDN w:val="0"/>
              <w:adjustRightInd w:val="0"/>
              <w:jc w:val="center"/>
              <w:rPr>
                <w:rFonts w:ascii="Verdana" w:eastAsia="Calibri" w:hAnsi="Verdana"/>
                <w:b/>
                <w:color w:val="000000"/>
                <w:sz w:val="22"/>
                <w:szCs w:val="22"/>
              </w:rPr>
            </w:pPr>
          </w:p>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5</w:t>
            </w:r>
          </w:p>
        </w:tc>
      </w:tr>
      <w:tr w:rsidR="00A16653" w:rsidRPr="005F4D06" w:rsidTr="00A16653">
        <w:tc>
          <w:tcPr>
            <w:tcW w:w="8613" w:type="dxa"/>
            <w:gridSpan w:val="2"/>
          </w:tcPr>
          <w:p w:rsidR="00A16653" w:rsidRPr="00A16653" w:rsidRDefault="00A16653" w:rsidP="003816F6">
            <w:pPr>
              <w:autoSpaceDE w:val="0"/>
              <w:autoSpaceDN w:val="0"/>
              <w:adjustRightInd w:val="0"/>
              <w:rPr>
                <w:rFonts w:ascii="Verdana" w:eastAsia="Calibri" w:hAnsi="Verdana"/>
                <w:b/>
                <w:color w:val="000000"/>
                <w:sz w:val="22"/>
                <w:szCs w:val="22"/>
              </w:rPr>
            </w:pPr>
            <w:r w:rsidRPr="00A16653">
              <w:rPr>
                <w:rFonts w:ascii="Verdana" w:eastAsia="Calibri" w:hAnsi="Verdana"/>
                <w:b/>
                <w:color w:val="000000"/>
                <w:sz w:val="22"/>
                <w:szCs w:val="22"/>
              </w:rPr>
              <w:t xml:space="preserve">               ОБЩО:</w:t>
            </w:r>
          </w:p>
        </w:tc>
        <w:tc>
          <w:tcPr>
            <w:tcW w:w="1418" w:type="dxa"/>
          </w:tcPr>
          <w:p w:rsidR="00A16653" w:rsidRPr="00A16653" w:rsidRDefault="00A16653" w:rsidP="003816F6">
            <w:pPr>
              <w:autoSpaceDE w:val="0"/>
              <w:autoSpaceDN w:val="0"/>
              <w:adjustRightInd w:val="0"/>
              <w:jc w:val="center"/>
              <w:rPr>
                <w:rFonts w:ascii="Verdana" w:eastAsia="Calibri" w:hAnsi="Verdana"/>
                <w:b/>
                <w:color w:val="000000"/>
                <w:sz w:val="22"/>
                <w:szCs w:val="22"/>
              </w:rPr>
            </w:pPr>
            <w:r w:rsidRPr="00A16653">
              <w:rPr>
                <w:rFonts w:ascii="Verdana" w:eastAsia="Calibri" w:hAnsi="Verdana"/>
                <w:b/>
                <w:color w:val="000000"/>
                <w:sz w:val="22"/>
                <w:szCs w:val="22"/>
              </w:rPr>
              <w:t>100</w:t>
            </w:r>
          </w:p>
        </w:tc>
      </w:tr>
    </w:tbl>
    <w:p w:rsidR="005A064C" w:rsidRPr="005A064C" w:rsidRDefault="005F4D74"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u w:val="single"/>
          <w:shd w:val="clear" w:color="auto" w:fill="FEFEFE"/>
          <w:lang w:val="bg-BG"/>
        </w:rPr>
      </w:pPr>
      <w:r w:rsidRPr="005A064C">
        <w:rPr>
          <w:rFonts w:ascii="Verdana" w:hAnsi="Verdana"/>
          <w:sz w:val="22"/>
          <w:szCs w:val="22"/>
          <w:shd w:val="clear" w:color="auto" w:fill="FEFEFE"/>
          <w:lang w:val="bg-BG"/>
        </w:rPr>
        <w:t xml:space="preserve">      </w:t>
      </w:r>
      <w:r w:rsidR="005A064C" w:rsidRPr="005A064C">
        <w:rPr>
          <w:rFonts w:ascii="Verdana" w:hAnsi="Verdana"/>
          <w:b/>
          <w:sz w:val="22"/>
          <w:szCs w:val="22"/>
          <w:u w:val="single"/>
          <w:shd w:val="clear" w:color="auto" w:fill="FEFEFE"/>
          <w:lang w:val="bg-BG"/>
        </w:rPr>
        <w:t>Забележка!</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5A064C">
        <w:rPr>
          <w:rFonts w:ascii="Verdana" w:hAnsi="Verdana"/>
          <w:b/>
          <w:sz w:val="22"/>
          <w:szCs w:val="22"/>
          <w:shd w:val="clear" w:color="auto" w:fill="FEFEFE"/>
          <w:lang w:val="bg-BG"/>
        </w:rPr>
        <w:t>Точки по критерии 10, ще получат кандидати, които са</w:t>
      </w:r>
      <w:r w:rsidRPr="005A064C">
        <w:rPr>
          <w:rFonts w:ascii="Verdana" w:hAnsi="Verdana"/>
          <w:sz w:val="22"/>
          <w:szCs w:val="22"/>
          <w:shd w:val="clear" w:color="auto" w:fill="FEFEFE"/>
          <w:lang w:val="bg-BG"/>
        </w:rPr>
        <w:t xml:space="preserve"> заявили във Формуляра</w:t>
      </w:r>
      <w:r w:rsidRPr="005A064C">
        <w:rPr>
          <w:rFonts w:ascii="Verdana" w:hAnsi="Verdana"/>
          <w:b/>
          <w:sz w:val="22"/>
          <w:szCs w:val="22"/>
          <w:shd w:val="clear" w:color="auto" w:fill="FEFEFE"/>
          <w:lang w:val="bg-BG"/>
        </w:rPr>
        <w:t xml:space="preserve"> Приложение № 1</w:t>
      </w:r>
      <w:r w:rsidR="00BD043D">
        <w:rPr>
          <w:rFonts w:ascii="Verdana" w:hAnsi="Verdana"/>
          <w:b/>
          <w:sz w:val="22"/>
          <w:szCs w:val="22"/>
          <w:shd w:val="clear" w:color="auto" w:fill="FEFEFE"/>
          <w:lang w:val="en-US"/>
        </w:rPr>
        <w:t>1</w:t>
      </w:r>
      <w:r w:rsidRPr="005A064C">
        <w:rPr>
          <w:rFonts w:ascii="Verdana" w:hAnsi="Verdana"/>
          <w:b/>
          <w:sz w:val="22"/>
          <w:szCs w:val="22"/>
          <w:shd w:val="clear" w:color="auto" w:fill="FEFEFE"/>
          <w:lang w:val="bg-BG"/>
        </w:rPr>
        <w:t xml:space="preserve"> „Основна информация за проектното предложение</w:t>
      </w:r>
      <w:r w:rsidRPr="005A064C">
        <w:rPr>
          <w:rFonts w:ascii="Verdana" w:hAnsi="Verdana"/>
          <w:sz w:val="22"/>
          <w:szCs w:val="22"/>
          <w:shd w:val="clear" w:color="auto" w:fill="FEFEFE"/>
          <w:lang w:val="bg-BG"/>
        </w:rPr>
        <w:t>“</w:t>
      </w:r>
      <w:r w:rsidR="00727DA3">
        <w:rPr>
          <w:rFonts w:ascii="Verdana" w:hAnsi="Verdana"/>
          <w:sz w:val="22"/>
          <w:szCs w:val="22"/>
          <w:shd w:val="clear" w:color="auto" w:fill="FEFEFE"/>
          <w:lang w:val="bg-BG"/>
        </w:rPr>
        <w:t xml:space="preserve"> към </w:t>
      </w:r>
      <w:r w:rsidR="00727DA3" w:rsidRPr="00727DA3">
        <w:rPr>
          <w:rFonts w:ascii="Verdana" w:hAnsi="Verdana"/>
          <w:b/>
          <w:sz w:val="22"/>
          <w:szCs w:val="22"/>
          <w:shd w:val="clear" w:color="auto" w:fill="FEFEFE"/>
          <w:lang w:val="bg-BG"/>
        </w:rPr>
        <w:t>Условия за кандидатстване</w:t>
      </w:r>
      <w:r w:rsidR="00727DA3">
        <w:rPr>
          <w:rFonts w:ascii="Verdana" w:hAnsi="Verdana"/>
          <w:b/>
          <w:sz w:val="22"/>
          <w:szCs w:val="22"/>
          <w:shd w:val="clear" w:color="auto" w:fill="FEFEFE"/>
          <w:lang w:val="bg-BG"/>
        </w:rPr>
        <w:t xml:space="preserve"> </w:t>
      </w:r>
      <w:r w:rsidR="00727DA3" w:rsidRPr="005A064C">
        <w:rPr>
          <w:rFonts w:ascii="Verdana" w:hAnsi="Verdana"/>
          <w:b/>
          <w:sz w:val="22"/>
          <w:szCs w:val="22"/>
          <w:shd w:val="clear" w:color="auto" w:fill="FEFEFE"/>
          <w:lang w:val="bg-BG"/>
        </w:rPr>
        <w:t>/Документи за попълване</w:t>
      </w:r>
      <w:r w:rsidRPr="005A064C">
        <w:rPr>
          <w:rFonts w:ascii="Verdana" w:hAnsi="Verdana"/>
          <w:sz w:val="22"/>
          <w:szCs w:val="22"/>
          <w:shd w:val="clear" w:color="auto" w:fill="FEFEFE"/>
          <w:lang w:val="bg-BG"/>
        </w:rPr>
        <w:t xml:space="preserve">, в раздел III. Заявено изпълнение на критериите за подбор, че ще осигурят изпълнение на критерий „Проектът създава нови работни места при изпълнение на допустимите дейности“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shd w:val="clear" w:color="auto" w:fill="FEFEFE"/>
          <w:lang w:val="bg-BG"/>
        </w:rPr>
      </w:pPr>
      <w:r w:rsidRPr="005A064C">
        <w:rPr>
          <w:rFonts w:ascii="Verdana" w:hAnsi="Verdana"/>
          <w:sz w:val="22"/>
          <w:szCs w:val="22"/>
          <w:shd w:val="clear" w:color="auto" w:fill="FEFEFE"/>
          <w:lang w:val="bg-BG"/>
        </w:rPr>
        <w:t xml:space="preserve">Данните следва да съответстват на тези, посочени в </w:t>
      </w:r>
      <w:r w:rsidRPr="005A064C">
        <w:rPr>
          <w:rFonts w:ascii="Verdana" w:hAnsi="Verdana"/>
          <w:b/>
          <w:sz w:val="22"/>
          <w:szCs w:val="22"/>
          <w:shd w:val="clear" w:color="auto" w:fill="FEFEFE"/>
          <w:lang w:val="bg-BG"/>
        </w:rPr>
        <w:t>т. 3 от Формуляра за мониторинг по подмярка 19.2</w:t>
      </w:r>
      <w:r w:rsidR="00727DA3">
        <w:rPr>
          <w:rFonts w:ascii="Verdana" w:hAnsi="Verdana"/>
          <w:b/>
          <w:sz w:val="22"/>
          <w:szCs w:val="22"/>
          <w:shd w:val="clear" w:color="auto" w:fill="FEFEFE"/>
          <w:lang w:val="bg-BG"/>
        </w:rPr>
        <w:t xml:space="preserve"> </w:t>
      </w:r>
      <w:r w:rsidRPr="005A064C">
        <w:rPr>
          <w:rFonts w:ascii="Verdana" w:hAnsi="Verdana"/>
          <w:b/>
          <w:sz w:val="22"/>
          <w:szCs w:val="22"/>
          <w:shd w:val="clear" w:color="auto" w:fill="FEFEFE"/>
          <w:lang w:val="bg-BG"/>
        </w:rPr>
        <w:t xml:space="preserve">(Приложение </w:t>
      </w:r>
      <w:r w:rsidR="007D3BEE">
        <w:rPr>
          <w:rFonts w:ascii="Verdana" w:hAnsi="Verdana"/>
          <w:b/>
          <w:sz w:val="22"/>
          <w:szCs w:val="22"/>
          <w:shd w:val="clear" w:color="auto" w:fill="FEFEFE"/>
          <w:lang w:val="en-US"/>
        </w:rPr>
        <w:t>3</w:t>
      </w:r>
      <w:r w:rsidR="00727DA3" w:rsidRPr="00727DA3">
        <w:rPr>
          <w:rFonts w:ascii="Verdana" w:hAnsi="Verdana"/>
          <w:sz w:val="22"/>
          <w:szCs w:val="22"/>
          <w:shd w:val="clear" w:color="auto" w:fill="FEFEFE"/>
          <w:lang w:val="bg-BG"/>
        </w:rPr>
        <w:t xml:space="preserve"> </w:t>
      </w:r>
      <w:r w:rsidR="00727DA3">
        <w:rPr>
          <w:rFonts w:ascii="Verdana" w:hAnsi="Verdana"/>
          <w:sz w:val="22"/>
          <w:szCs w:val="22"/>
          <w:shd w:val="clear" w:color="auto" w:fill="FEFEFE"/>
          <w:lang w:val="bg-BG"/>
        </w:rPr>
        <w:t xml:space="preserve">към </w:t>
      </w:r>
      <w:r w:rsidR="00727DA3" w:rsidRPr="00727DA3">
        <w:rPr>
          <w:rFonts w:ascii="Verdana" w:hAnsi="Verdana"/>
          <w:b/>
          <w:sz w:val="22"/>
          <w:szCs w:val="22"/>
          <w:shd w:val="clear" w:color="auto" w:fill="FEFEFE"/>
          <w:lang w:val="bg-BG"/>
        </w:rPr>
        <w:t>Условия за кандидатстване</w:t>
      </w:r>
      <w:r w:rsidR="00727DA3">
        <w:rPr>
          <w:rFonts w:ascii="Verdana" w:hAnsi="Verdana"/>
          <w:b/>
          <w:sz w:val="22"/>
          <w:szCs w:val="22"/>
          <w:shd w:val="clear" w:color="auto" w:fill="FEFEFE"/>
          <w:lang w:val="bg-BG"/>
        </w:rPr>
        <w:t xml:space="preserve"> </w:t>
      </w:r>
      <w:r w:rsidR="00727DA3" w:rsidRPr="005A064C">
        <w:rPr>
          <w:rFonts w:ascii="Verdana" w:hAnsi="Verdana"/>
          <w:b/>
          <w:sz w:val="22"/>
          <w:szCs w:val="22"/>
          <w:shd w:val="clear" w:color="auto" w:fill="FEFEFE"/>
          <w:lang w:val="bg-BG"/>
        </w:rPr>
        <w:t>/</w:t>
      </w:r>
      <w:r w:rsidRPr="005A064C">
        <w:rPr>
          <w:rFonts w:ascii="Verdana" w:hAnsi="Verdana"/>
          <w:b/>
          <w:sz w:val="22"/>
          <w:szCs w:val="22"/>
          <w:shd w:val="clear" w:color="auto" w:fill="FEFEFE"/>
          <w:lang w:val="bg-BG"/>
        </w:rPr>
        <w:t xml:space="preserve">Документи за попълване) и Анализ „разходи – ползи“ </w:t>
      </w:r>
      <w:r w:rsidR="00727DA3">
        <w:rPr>
          <w:rFonts w:ascii="Verdana" w:hAnsi="Verdana"/>
          <w:b/>
          <w:sz w:val="22"/>
          <w:szCs w:val="22"/>
          <w:shd w:val="clear" w:color="auto" w:fill="FEFEFE"/>
          <w:lang w:val="bg-BG"/>
        </w:rPr>
        <w:t xml:space="preserve">(финансов анализ) – Приложение </w:t>
      </w:r>
      <w:r w:rsidR="00BD043D">
        <w:rPr>
          <w:rFonts w:ascii="Verdana" w:hAnsi="Verdana"/>
          <w:b/>
          <w:sz w:val="22"/>
          <w:szCs w:val="22"/>
          <w:shd w:val="clear" w:color="auto" w:fill="FEFEFE"/>
          <w:lang w:val="en-US"/>
        </w:rPr>
        <w:t>19</w:t>
      </w:r>
      <w:r w:rsidR="00727DA3">
        <w:rPr>
          <w:rFonts w:ascii="Verdana" w:hAnsi="Verdana"/>
          <w:b/>
          <w:sz w:val="22"/>
          <w:szCs w:val="22"/>
          <w:shd w:val="clear" w:color="auto" w:fill="FEFEFE"/>
          <w:lang w:val="bg-BG"/>
        </w:rPr>
        <w:t xml:space="preserve"> и Приложение 20 </w:t>
      </w:r>
      <w:r w:rsidR="00727DA3">
        <w:rPr>
          <w:rFonts w:ascii="Verdana" w:hAnsi="Verdana"/>
          <w:sz w:val="22"/>
          <w:szCs w:val="22"/>
          <w:shd w:val="clear" w:color="auto" w:fill="FEFEFE"/>
          <w:lang w:val="bg-BG"/>
        </w:rPr>
        <w:t xml:space="preserve">към </w:t>
      </w:r>
      <w:r w:rsidR="00727DA3" w:rsidRPr="00727DA3">
        <w:rPr>
          <w:rFonts w:ascii="Verdana" w:hAnsi="Verdana"/>
          <w:b/>
          <w:sz w:val="22"/>
          <w:szCs w:val="22"/>
          <w:shd w:val="clear" w:color="auto" w:fill="FEFEFE"/>
          <w:lang w:val="bg-BG"/>
        </w:rPr>
        <w:t>Условия за кандидатстване</w:t>
      </w:r>
      <w:r w:rsidR="00727DA3">
        <w:rPr>
          <w:rFonts w:ascii="Verdana" w:hAnsi="Verdana"/>
          <w:b/>
          <w:sz w:val="22"/>
          <w:szCs w:val="22"/>
          <w:shd w:val="clear" w:color="auto" w:fill="FEFEFE"/>
          <w:lang w:val="bg-BG"/>
        </w:rPr>
        <w:t xml:space="preserve"> / </w:t>
      </w:r>
      <w:r w:rsidRPr="005A064C">
        <w:rPr>
          <w:rFonts w:ascii="Verdana" w:hAnsi="Verdana"/>
          <w:b/>
          <w:sz w:val="22"/>
          <w:szCs w:val="22"/>
          <w:shd w:val="clear" w:color="auto" w:fill="FEFEFE"/>
          <w:lang w:val="bg-BG"/>
        </w:rPr>
        <w:t>Документи за попълване.</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5A064C">
        <w:rPr>
          <w:rFonts w:ascii="Verdana" w:hAnsi="Verdana"/>
          <w:sz w:val="22"/>
          <w:szCs w:val="22"/>
          <w:shd w:val="clear" w:color="auto" w:fill="FEFEFE"/>
          <w:lang w:val="bg-BG"/>
        </w:rPr>
        <w:t xml:space="preserve">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5A064C">
        <w:rPr>
          <w:rFonts w:ascii="Verdana" w:hAnsi="Verdana"/>
          <w:sz w:val="22"/>
          <w:szCs w:val="22"/>
          <w:shd w:val="clear" w:color="auto" w:fill="FEFEFE"/>
          <w:lang w:val="bg-BG"/>
        </w:rPr>
        <w:t>При одобрение на проектното предложение и сключване на административен договор бенефициентите се задължават от датата на изпълнение на одобрения проект до изтичане на мониторинговия период да поддържат съответствие с всеки критерии за подбор, по който проектното предложение е било оценено, с изключение на критериите: за брой население, което ще се възползва от услугата.</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5A064C">
        <w:rPr>
          <w:rFonts w:ascii="Verdana" w:hAnsi="Verdana"/>
          <w:sz w:val="22"/>
          <w:szCs w:val="22"/>
          <w:shd w:val="clear" w:color="auto" w:fill="FEFEFE"/>
          <w:lang w:val="bg-BG"/>
        </w:rPr>
        <w:t>В случай, че две или повече проектни предложения имат еднакъв общ брой точки по критериите за оценка и не е наличен финансов ресурс за финансирането им, тези проекти ще бъдат допълнително приоритизирани/класирани, като се подреждат в низходящ ред от по-голям към по-малък брой население, което ще се възползва от подобрените основни услуги и обхвата на териториално въздействие.</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5A064C">
        <w:rPr>
          <w:rFonts w:ascii="Verdana" w:hAnsi="Verdana"/>
          <w:sz w:val="22"/>
          <w:szCs w:val="22"/>
          <w:shd w:val="clear" w:color="auto" w:fill="FEFEFE"/>
          <w:lang w:val="bg-BG"/>
        </w:rPr>
        <w:t>Техническ</w:t>
      </w:r>
      <w:r w:rsidR="00300CF2">
        <w:rPr>
          <w:rFonts w:ascii="Verdana" w:hAnsi="Verdana"/>
          <w:sz w:val="22"/>
          <w:szCs w:val="22"/>
          <w:shd w:val="clear" w:color="auto" w:fill="FEFEFE"/>
          <w:lang w:val="bg-BG"/>
        </w:rPr>
        <w:t>а</w:t>
      </w:r>
      <w:r w:rsidRPr="005A064C">
        <w:rPr>
          <w:rFonts w:ascii="Verdana" w:hAnsi="Verdana"/>
          <w:sz w:val="22"/>
          <w:szCs w:val="22"/>
          <w:shd w:val="clear" w:color="auto" w:fill="FEFEFE"/>
          <w:lang w:val="bg-BG"/>
        </w:rPr>
        <w:t xml:space="preserve">та и финансова оценка на проектните предложения се извършва съгласно </w:t>
      </w:r>
      <w:r w:rsidRPr="00732C10">
        <w:rPr>
          <w:rFonts w:ascii="Verdana" w:hAnsi="Verdana"/>
          <w:sz w:val="22"/>
          <w:szCs w:val="22"/>
          <w:shd w:val="clear" w:color="auto" w:fill="FEFEFE"/>
          <w:lang w:val="bg-BG"/>
        </w:rPr>
        <w:t xml:space="preserve">Методология за оценка на проектните предложения, включена в </w:t>
      </w:r>
      <w:r w:rsidR="004876B8" w:rsidRPr="00732C10">
        <w:rPr>
          <w:rFonts w:ascii="Verdana" w:hAnsi="Verdana"/>
          <w:b/>
          <w:sz w:val="22"/>
          <w:szCs w:val="22"/>
          <w:shd w:val="clear" w:color="auto" w:fill="FEFEFE"/>
          <w:lang w:val="bg-BG"/>
        </w:rPr>
        <w:t>П</w:t>
      </w:r>
      <w:r w:rsidRPr="00732C10">
        <w:rPr>
          <w:rFonts w:ascii="Verdana" w:hAnsi="Verdana"/>
          <w:b/>
          <w:sz w:val="22"/>
          <w:szCs w:val="22"/>
          <w:shd w:val="clear" w:color="auto" w:fill="FEFEFE"/>
          <w:lang w:val="bg-BG"/>
        </w:rPr>
        <w:t>риложение №</w:t>
      </w:r>
      <w:r w:rsidR="007D3BEE" w:rsidRPr="00732C10">
        <w:rPr>
          <w:rFonts w:ascii="Verdana" w:hAnsi="Verdana"/>
          <w:b/>
          <w:sz w:val="22"/>
          <w:szCs w:val="22"/>
          <w:shd w:val="clear" w:color="auto" w:fill="FEFEFE"/>
          <w:lang w:val="en-US"/>
        </w:rPr>
        <w:t xml:space="preserve"> </w:t>
      </w:r>
      <w:r w:rsidR="00732C10">
        <w:rPr>
          <w:rFonts w:ascii="Verdana" w:hAnsi="Verdana"/>
          <w:b/>
          <w:sz w:val="22"/>
          <w:szCs w:val="22"/>
          <w:shd w:val="clear" w:color="auto" w:fill="FEFEFE"/>
          <w:lang w:val="bg-BG"/>
        </w:rPr>
        <w:t>22</w:t>
      </w:r>
      <w:r w:rsidRPr="005A064C">
        <w:rPr>
          <w:rFonts w:ascii="Verdana" w:hAnsi="Verdana"/>
          <w:b/>
          <w:sz w:val="22"/>
          <w:szCs w:val="22"/>
          <w:shd w:val="clear" w:color="auto" w:fill="FEFEFE"/>
          <w:lang w:val="bg-BG"/>
        </w:rPr>
        <w:t xml:space="preserve"> към Условията за кандидатстване/Документи за инфомация.</w:t>
      </w:r>
      <w:r w:rsidRPr="005A064C">
        <w:rPr>
          <w:rFonts w:ascii="Verdana" w:hAnsi="Verdana"/>
          <w:sz w:val="22"/>
          <w:szCs w:val="22"/>
          <w:shd w:val="clear" w:color="auto" w:fill="FEFEFE"/>
          <w:lang w:val="bg-BG"/>
        </w:rPr>
        <w:t xml:space="preserve"> </w:t>
      </w:r>
      <w:r w:rsidRPr="005A064C">
        <w:rPr>
          <w:rFonts w:ascii="Verdana" w:hAnsi="Verdana"/>
          <w:b/>
          <w:sz w:val="22"/>
          <w:szCs w:val="22"/>
          <w:shd w:val="clear" w:color="auto" w:fill="FEFEFE"/>
          <w:lang w:val="bg-BG"/>
        </w:rPr>
        <w:t>В т.11 от Формуляра за  кандидатстване</w:t>
      </w:r>
      <w:r w:rsidRPr="005A064C">
        <w:rPr>
          <w:rFonts w:ascii="Verdana" w:hAnsi="Verdana"/>
          <w:sz w:val="22"/>
          <w:szCs w:val="22"/>
          <w:shd w:val="clear" w:color="auto" w:fill="FEFEFE"/>
          <w:lang w:val="bg-BG"/>
        </w:rPr>
        <w:t xml:space="preserve"> се предоставят допълнителни обосновки във връзка с критериите за подбор, които ще се вземат предвид при оценка на проектното предложение.</w:t>
      </w:r>
    </w:p>
    <w:p w:rsidR="006B02B5" w:rsidRDefault="006B02B5" w:rsidP="005E7621">
      <w:pPr>
        <w:spacing w:line="276" w:lineRule="auto"/>
        <w:jc w:val="both"/>
        <w:rPr>
          <w:sz w:val="24"/>
          <w:szCs w:val="24"/>
          <w:lang w:val="bg-BG"/>
        </w:rPr>
      </w:pPr>
    </w:p>
    <w:p w:rsidR="00FF6DD0" w:rsidRPr="005A064C" w:rsidRDefault="00FF6DD0" w:rsidP="00B73BF0">
      <w:pPr>
        <w:numPr>
          <w:ilvl w:val="0"/>
          <w:numId w:val="21"/>
        </w:numPr>
        <w:spacing w:after="120" w:line="276" w:lineRule="auto"/>
        <w:ind w:left="714" w:hanging="357"/>
        <w:jc w:val="both"/>
        <w:rPr>
          <w:rFonts w:ascii="Verdana" w:hAnsi="Verdana"/>
          <w:b/>
          <w:sz w:val="22"/>
          <w:szCs w:val="22"/>
          <w:lang w:val="bg-BG"/>
        </w:rPr>
      </w:pPr>
      <w:r w:rsidRPr="005A064C">
        <w:rPr>
          <w:rFonts w:ascii="Verdana" w:hAnsi="Verdana"/>
          <w:b/>
          <w:sz w:val="22"/>
          <w:szCs w:val="22"/>
        </w:rPr>
        <w:lastRenderedPageBreak/>
        <w:t>Начин на подаване на проектните предложения</w:t>
      </w:r>
      <w:r w:rsidR="00F537CA" w:rsidRPr="005A064C">
        <w:rPr>
          <w:rFonts w:ascii="Verdana" w:hAnsi="Verdana"/>
          <w:b/>
          <w:sz w:val="22"/>
          <w:szCs w:val="22"/>
          <w:lang w:val="bg-BG"/>
        </w:rPr>
        <w:t>:</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1. Кандидатстването се извършва единствено чрез електронно подадено проектно предложение в ИСУН.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2. Подаването на проектно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придружителните документи чрез </w:t>
      </w:r>
      <w:r w:rsidRPr="005A064C">
        <w:rPr>
          <w:rFonts w:ascii="Verdana" w:hAnsi="Verdana"/>
          <w:b/>
          <w:bCs/>
          <w:sz w:val="22"/>
          <w:szCs w:val="22"/>
          <w:lang w:val="bg-BG"/>
        </w:rPr>
        <w:t xml:space="preserve">Информационната система за управление и наблюдение на Структурните инструменти на ЕС в България (ИСУН 2020) </w:t>
      </w:r>
      <w:r w:rsidRPr="005A064C">
        <w:rPr>
          <w:rFonts w:ascii="Verdana" w:hAnsi="Verdana"/>
          <w:sz w:val="22"/>
          <w:szCs w:val="22"/>
          <w:lang w:val="bg-BG"/>
        </w:rPr>
        <w:t xml:space="preserve">единствено с използването на валиден Квалифициран електронен подпис (КЕП), чрез модула „Е- кандидатстване“ на следния интернет адрес: https://eumis2020.government.bg.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3. Производството по предоставяне на безвъзмездна финансова помощ чрез подбор започва в деня на публикуването на обява за откриване на процедурата чрез подбор в ИСУН.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4. Условията за кандидатстване може да бъдат изменяни при условията на чл. 26, ал. 7 от ЗУСЕСИФ.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5. Кандидат в процедура може да иска разяснения по документите по условията за предоставяне на безвъзмездна финансова помощ в срок до три седмици преди изтичането на срока за кандидатстване на следния електронен адрес: mig-</w:t>
      </w:r>
      <w:r w:rsidRPr="005A064C">
        <w:rPr>
          <w:rFonts w:ascii="Verdana" w:hAnsi="Verdana"/>
          <w:sz w:val="22"/>
          <w:szCs w:val="22"/>
          <w:lang w:val="en-US"/>
        </w:rPr>
        <w:t>straldzha</w:t>
      </w:r>
      <w:r w:rsidRPr="005A064C">
        <w:rPr>
          <w:rFonts w:ascii="Verdana" w:hAnsi="Verdana"/>
          <w:sz w:val="22"/>
          <w:szCs w:val="22"/>
          <w:lang w:val="bg-BG"/>
        </w:rPr>
        <w:t>_</w:t>
      </w:r>
      <w:r w:rsidRPr="005A064C">
        <w:rPr>
          <w:rFonts w:ascii="Verdana" w:hAnsi="Verdana"/>
          <w:sz w:val="22"/>
          <w:szCs w:val="22"/>
          <w:lang w:val="en-US"/>
        </w:rPr>
        <w:t>2016g</w:t>
      </w:r>
      <w:r w:rsidRPr="005A064C">
        <w:rPr>
          <w:rFonts w:ascii="Verdana" w:hAnsi="Verdana"/>
          <w:sz w:val="22"/>
          <w:szCs w:val="22"/>
          <w:lang w:val="bg-BG"/>
        </w:rPr>
        <w:t xml:space="preserve">@abv.bg. Разясненията се утвърждават от Председателя на УС или оправомощено от него лице. Разясненията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публикуват на електронната страница на МИГ и на страницата на ИСУН в 10 – дневен срок от получаването им, но не по-късно от две седмици преди изтичането на срока за кандидатстване. Публикуваните отговори на въпроси задължително се вземат под внимание от страна на МИГ, Комисията по подбор на проекти по процедурата при оценката на проектните предложения и от кандидатите по процедурата. Нe се предоставят отговори на въпроси, зададени по телефона </w:t>
      </w:r>
      <w:r w:rsidR="00CB79D8">
        <w:rPr>
          <w:rFonts w:ascii="Verdana" w:hAnsi="Verdana"/>
          <w:sz w:val="22"/>
          <w:szCs w:val="22"/>
          <w:lang w:val="bg-BG"/>
        </w:rPr>
        <w:t xml:space="preserve">и </w:t>
      </w:r>
      <w:r w:rsidRPr="005A064C">
        <w:rPr>
          <w:rFonts w:ascii="Verdana" w:hAnsi="Verdana"/>
          <w:sz w:val="22"/>
          <w:szCs w:val="22"/>
          <w:lang w:val="bg-BG"/>
        </w:rPr>
        <w:t xml:space="preserve">не се изпращат индивидуални отговори на зададени от кандидатите по процедурата въпроси.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6. С валиден квалифициран електронен подпис, наричан по-нататък „КЕП“, лице с право да представлява кандидата подписва единствено електронния формуляр, което удостоверява достоверността на всички приложени документи. Когато кандидатът се представлява от няколко лица заедно, формулярът се подписва от всяко от тях с КЕП. Когато проектното предложение се подава от упълномощено лице, се прилага изрично нотариално заверено пълномощно или заповед на кмета на общината и формулярът се подписва с КЕП на упълномощеното лице. В случай, че кандидатът се представлява заедно от няколко физически лица, пълномощното се подписва от всички от тях и се прикачва в ИСУН 2020. От текста на пълномощното следва да става ясно, че лицето/лицата с право да представлява/т кандидата упълномощават пълномощника да подаде от тяхно име проектното предложение.</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 7. Документите се прилагат към формуляра за кандидатстване във формат „рdf“, „xls“ или друг формат, указан в Раздел 24 „Списък на документите, които се подават на етап кандидатстване“. Основната информация за проектното предложение се прилага във формат „рdf“, подписан от кандидата и във формат </w:t>
      </w:r>
      <w:r w:rsidRPr="005A064C">
        <w:rPr>
          <w:rFonts w:ascii="Verdana" w:hAnsi="Verdana"/>
          <w:sz w:val="22"/>
          <w:szCs w:val="22"/>
          <w:lang w:val="bg-BG"/>
        </w:rPr>
        <w:lastRenderedPageBreak/>
        <w:t xml:space="preserve">„xls“. Оригиналите на документите се съхраняват от кандидата/бенефициента и се представят при поискване.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8. Документите, приложени към формуляра за кандидатстване, както и тези, представени от кандидатите/бенефициентите в резултат на допълнително искане от КППП/оценителната комисия,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9. Кандидатът трябва да посочи електронен адрес, който да е асоцииран към профила му в ИСУН и не трябва да се променя в периода на кандидатстване и оценка.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10. Кореспонденцията и уведомленията във връзка с оценката на проектното предложение се осъществяват през ИСУН чрез електронния профил на кандидата.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11. За дата на получаване на кореспонденцията и уведомленията се счита датата на изпращането им чрез ИСУН чрез електронния профил на кандидата. Сроковете започват да текат за кандидатите от изпращането на съответната кореспонденция и уведомление от оценителната комисия в ИСУН.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b/>
          <w:bCs/>
          <w:sz w:val="22"/>
          <w:szCs w:val="22"/>
          <w:lang w:val="bg-BG"/>
        </w:rPr>
        <w:t xml:space="preserve">Важно е кандидатите да разполагат винаги с достъп до имейл адреса, към който е асоцииран профила в ИСУН 2020.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12. Не се изисква представяне на документи, които вече са предоставени и срокът им на валидност не е изтекъл.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13. Допълнителна пояснителна информация или документ от кандидатите относно декларираните обстоятелства и представените документи може да бъде предоставена само по искане на оценителната комисия.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16. До приключването на работата на Комисия за подбор на проектни предложения кандидатът има възможност да оттегли своето проектно предложение като подаде писмено искане до МИГ – Стралджа 2016</w:t>
      </w:r>
      <w:r w:rsidR="001C09C8">
        <w:rPr>
          <w:rFonts w:ascii="Verdana" w:hAnsi="Verdana"/>
          <w:sz w:val="22"/>
          <w:szCs w:val="22"/>
          <w:lang w:val="bg-BG"/>
        </w:rPr>
        <w:t>г.</w:t>
      </w:r>
      <w:r w:rsidRPr="005A064C">
        <w:rPr>
          <w:rFonts w:ascii="Verdana" w:hAnsi="Verdana"/>
          <w:sz w:val="22"/>
          <w:szCs w:val="22"/>
          <w:lang w:val="bg-BG"/>
        </w:rPr>
        <w:t xml:space="preserve"> на хартия, като това обстоятелство се отбелязва от потребител на ИСУН със съответните права.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17. </w:t>
      </w:r>
      <w:r w:rsidR="00721606">
        <w:rPr>
          <w:rFonts w:ascii="Verdana" w:hAnsi="Verdana"/>
          <w:sz w:val="22"/>
          <w:szCs w:val="22"/>
          <w:lang w:val="bg-BG"/>
        </w:rPr>
        <w:t xml:space="preserve">Няма ограничения за броя на </w:t>
      </w:r>
      <w:r w:rsidR="00721606" w:rsidRPr="005A064C">
        <w:rPr>
          <w:rFonts w:ascii="Verdana" w:hAnsi="Verdana"/>
          <w:sz w:val="22"/>
          <w:szCs w:val="22"/>
          <w:lang w:val="bg-BG"/>
        </w:rPr>
        <w:t>проектн</w:t>
      </w:r>
      <w:r w:rsidR="00721606">
        <w:rPr>
          <w:rFonts w:ascii="Verdana" w:hAnsi="Verdana"/>
          <w:sz w:val="22"/>
          <w:szCs w:val="22"/>
          <w:lang w:val="bg-BG"/>
        </w:rPr>
        <w:t>и</w:t>
      </w:r>
      <w:r w:rsidR="00721606" w:rsidRPr="005A064C">
        <w:rPr>
          <w:rFonts w:ascii="Verdana" w:hAnsi="Verdana"/>
          <w:sz w:val="22"/>
          <w:szCs w:val="22"/>
          <w:lang w:val="bg-BG"/>
        </w:rPr>
        <w:t xml:space="preserve"> предложени</w:t>
      </w:r>
      <w:r w:rsidR="00721606">
        <w:rPr>
          <w:rFonts w:ascii="Verdana" w:hAnsi="Verdana"/>
          <w:sz w:val="22"/>
          <w:szCs w:val="22"/>
          <w:lang w:val="bg-BG"/>
        </w:rPr>
        <w:t>я, които е</w:t>
      </w:r>
      <w:r w:rsidRPr="005A064C">
        <w:rPr>
          <w:rFonts w:ascii="Verdana" w:hAnsi="Verdana"/>
          <w:sz w:val="22"/>
          <w:szCs w:val="22"/>
          <w:lang w:val="bg-BG"/>
        </w:rPr>
        <w:t>дин кандидат може да пода</w:t>
      </w:r>
      <w:r w:rsidR="002E064F">
        <w:rPr>
          <w:rFonts w:ascii="Verdana" w:hAnsi="Verdana"/>
          <w:sz w:val="22"/>
          <w:szCs w:val="22"/>
          <w:lang w:val="bg-BG"/>
        </w:rPr>
        <w:t xml:space="preserve">ва </w:t>
      </w:r>
      <w:r w:rsidRPr="005A064C">
        <w:rPr>
          <w:rFonts w:ascii="Verdana" w:hAnsi="Verdana"/>
          <w:sz w:val="22"/>
          <w:szCs w:val="22"/>
          <w:lang w:val="bg-BG"/>
        </w:rPr>
        <w:t xml:space="preserve">по всяка от дейностите. </w:t>
      </w: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p>
    <w:p w:rsidR="005A064C" w:rsidRPr="005A064C" w:rsidRDefault="005A064C" w:rsidP="005A064C">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5A064C">
        <w:rPr>
          <w:rFonts w:ascii="Verdana" w:hAnsi="Verdana"/>
          <w:sz w:val="22"/>
          <w:szCs w:val="22"/>
          <w:lang w:val="bg-BG"/>
        </w:rPr>
        <w:t xml:space="preserve">Формулярът за кандидатстване по процедурата се </w:t>
      </w:r>
      <w:r w:rsidR="004A1A90">
        <w:rPr>
          <w:rFonts w:ascii="Verdana" w:hAnsi="Verdana"/>
          <w:sz w:val="22"/>
          <w:szCs w:val="22"/>
          <w:lang w:val="bg-BG"/>
        </w:rPr>
        <w:t>попълва от кандидата, съгласно Инструкцията и</w:t>
      </w:r>
      <w:r w:rsidRPr="005A064C">
        <w:rPr>
          <w:rFonts w:ascii="Verdana" w:hAnsi="Verdana"/>
          <w:sz w:val="22"/>
          <w:szCs w:val="22"/>
          <w:lang w:val="bg-BG"/>
        </w:rPr>
        <w:t xml:space="preserve"> Указанията за попълване на формуляр за кандидатстване и електронно кандидатстване (</w:t>
      </w:r>
      <w:r w:rsidRPr="005A064C">
        <w:rPr>
          <w:rFonts w:ascii="Verdana" w:hAnsi="Verdana"/>
          <w:b/>
          <w:bCs/>
          <w:i/>
          <w:iCs/>
          <w:sz w:val="22"/>
          <w:szCs w:val="22"/>
          <w:lang w:val="bg-BG"/>
        </w:rPr>
        <w:t xml:space="preserve">Приложение </w:t>
      </w:r>
      <w:r w:rsidR="00BD043D">
        <w:rPr>
          <w:rFonts w:ascii="Verdana" w:hAnsi="Verdana"/>
          <w:b/>
          <w:bCs/>
          <w:i/>
          <w:iCs/>
          <w:sz w:val="22"/>
          <w:szCs w:val="22"/>
          <w:lang w:val="en-US"/>
        </w:rPr>
        <w:t>1A</w:t>
      </w:r>
      <w:r w:rsidRPr="005A064C">
        <w:rPr>
          <w:rFonts w:ascii="Verdana" w:hAnsi="Verdana"/>
          <w:b/>
          <w:bCs/>
          <w:i/>
          <w:iCs/>
          <w:sz w:val="22"/>
          <w:szCs w:val="22"/>
          <w:lang w:val="bg-BG"/>
        </w:rPr>
        <w:t xml:space="preserve"> и </w:t>
      </w:r>
      <w:r w:rsidR="00BD043D">
        <w:rPr>
          <w:rFonts w:ascii="Verdana" w:hAnsi="Verdana"/>
          <w:b/>
          <w:bCs/>
          <w:i/>
          <w:iCs/>
          <w:sz w:val="22"/>
          <w:szCs w:val="22"/>
          <w:lang w:val="en-US"/>
        </w:rPr>
        <w:t>1</w:t>
      </w:r>
      <w:r w:rsidR="00BD043D">
        <w:rPr>
          <w:rFonts w:ascii="Verdana" w:hAnsi="Verdana"/>
          <w:b/>
          <w:bCs/>
          <w:i/>
          <w:iCs/>
          <w:sz w:val="22"/>
          <w:szCs w:val="22"/>
          <w:lang w:val="bg-BG"/>
        </w:rPr>
        <w:t>Б</w:t>
      </w:r>
      <w:r w:rsidRPr="005A064C">
        <w:rPr>
          <w:rFonts w:ascii="Verdana" w:hAnsi="Verdana"/>
          <w:b/>
          <w:bCs/>
          <w:i/>
          <w:iCs/>
          <w:sz w:val="22"/>
          <w:szCs w:val="22"/>
          <w:lang w:val="bg-BG"/>
        </w:rPr>
        <w:t xml:space="preserve"> към настоящите Условията за кандидатстване, Документи за информация</w:t>
      </w:r>
      <w:r w:rsidRPr="005A064C">
        <w:rPr>
          <w:rFonts w:ascii="Verdana" w:hAnsi="Verdana"/>
          <w:sz w:val="22"/>
          <w:szCs w:val="22"/>
          <w:lang w:val="bg-BG"/>
        </w:rPr>
        <w:t xml:space="preserve">). ИСУН 2020 предоставя възможност за коригиране и допълване на формуляра докато той е в режим чернова и работата по него се съхранява на сървърите на системата. </w:t>
      </w:r>
    </w:p>
    <w:p w:rsidR="00C37948" w:rsidRDefault="00C37948" w:rsidP="00C37948">
      <w:pPr>
        <w:pStyle w:val="a7"/>
        <w:keepLines w:val="0"/>
        <w:tabs>
          <w:tab w:val="clear" w:pos="4320"/>
          <w:tab w:val="clear" w:pos="8640"/>
        </w:tabs>
        <w:overflowPunct/>
        <w:autoSpaceDE/>
        <w:autoSpaceDN/>
        <w:adjustRightInd/>
        <w:spacing w:line="276" w:lineRule="auto"/>
        <w:textAlignment w:val="auto"/>
        <w:rPr>
          <w:rFonts w:ascii="Times New Roman" w:hAnsi="Times New Roman"/>
          <w:b/>
          <w:sz w:val="24"/>
          <w:szCs w:val="24"/>
          <w:lang w:val="bg-BG"/>
        </w:rPr>
      </w:pPr>
    </w:p>
    <w:p w:rsidR="00FF6DD0" w:rsidRPr="005A064C" w:rsidRDefault="00FF6DD0" w:rsidP="00B73BF0">
      <w:pPr>
        <w:pStyle w:val="a7"/>
        <w:keepLines w:val="0"/>
        <w:numPr>
          <w:ilvl w:val="0"/>
          <w:numId w:val="21"/>
        </w:numPr>
        <w:tabs>
          <w:tab w:val="clear" w:pos="4320"/>
          <w:tab w:val="clear" w:pos="8640"/>
          <w:tab w:val="left" w:pos="993"/>
        </w:tabs>
        <w:overflowPunct/>
        <w:autoSpaceDE/>
        <w:autoSpaceDN/>
        <w:adjustRightInd/>
        <w:spacing w:after="120" w:line="276" w:lineRule="auto"/>
        <w:ind w:left="482" w:firstLine="85"/>
        <w:textAlignment w:val="auto"/>
        <w:rPr>
          <w:rFonts w:ascii="Verdana" w:hAnsi="Verdana"/>
          <w:b/>
          <w:sz w:val="22"/>
          <w:szCs w:val="22"/>
          <w:lang w:val="bg-BG"/>
        </w:rPr>
      </w:pPr>
      <w:r w:rsidRPr="005A064C">
        <w:rPr>
          <w:rFonts w:ascii="Verdana" w:hAnsi="Verdana"/>
          <w:b/>
          <w:sz w:val="22"/>
          <w:szCs w:val="22"/>
        </w:rPr>
        <w:t>Списък на документите, които се подават на етап кандидатстване:</w:t>
      </w:r>
    </w:p>
    <w:p w:rsidR="00441732" w:rsidRPr="00BA1F79" w:rsidRDefault="00441732"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sidRPr="00BA1F79">
        <w:rPr>
          <w:rFonts w:ascii="Verdana" w:hAnsi="Verdana"/>
          <w:b/>
          <w:sz w:val="22"/>
          <w:szCs w:val="22"/>
          <w:lang w:val="bg-BG" w:eastAsia="bg-BG"/>
        </w:rPr>
        <w:t>І.Общи документи</w:t>
      </w:r>
    </w:p>
    <w:p w:rsidR="00441732" w:rsidRPr="00BA1F79" w:rsidRDefault="00441732"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p>
    <w:p w:rsidR="00441732" w:rsidRPr="00BA1F79" w:rsidRDefault="00441732"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BA1F79">
        <w:rPr>
          <w:rFonts w:ascii="Verdana" w:hAnsi="Verdana"/>
          <w:b/>
          <w:sz w:val="22"/>
          <w:szCs w:val="22"/>
          <w:lang w:val="bg-BG" w:eastAsia="bg-BG"/>
        </w:rPr>
        <w:lastRenderedPageBreak/>
        <w:t xml:space="preserve">Внимание! </w:t>
      </w:r>
      <w:r w:rsidRPr="00BA1F79">
        <w:rPr>
          <w:rFonts w:ascii="Verdana" w:hAnsi="Verdana"/>
          <w:sz w:val="22"/>
          <w:szCs w:val="22"/>
          <w:lang w:val="bg-BG" w:eastAsia="bg-BG"/>
        </w:rPr>
        <w:t>В случаите, в които даден документ не е приложим, кандидата следва да удостоверява неприложимостта на съответния документ, чрез прилагане на декларация по образец на Държавен фонд „Земеделие</w:t>
      </w:r>
      <w:r w:rsidR="00AA1872">
        <w:rPr>
          <w:rFonts w:ascii="Verdana" w:hAnsi="Verdana"/>
          <w:sz w:val="22"/>
          <w:szCs w:val="22"/>
          <w:lang w:val="bg-BG" w:eastAsia="bg-BG"/>
        </w:rPr>
        <w:t>”</w:t>
      </w:r>
      <w:r w:rsidR="00FE2F26">
        <w:rPr>
          <w:rFonts w:ascii="Verdana" w:hAnsi="Verdana"/>
          <w:sz w:val="22"/>
          <w:szCs w:val="22"/>
          <w:lang w:val="bg-BG" w:eastAsia="bg-BG"/>
        </w:rPr>
        <w:t>,</w:t>
      </w:r>
      <w:r w:rsidRPr="00BA1F79">
        <w:rPr>
          <w:rFonts w:ascii="Verdana" w:hAnsi="Verdana"/>
          <w:sz w:val="22"/>
          <w:szCs w:val="22"/>
          <w:lang w:val="en-US" w:eastAsia="bg-BG"/>
        </w:rPr>
        <w:t xml:space="preserve"> </w:t>
      </w:r>
      <w:r w:rsidRPr="00BA1F79">
        <w:rPr>
          <w:rFonts w:ascii="Verdana" w:hAnsi="Verdana"/>
          <w:sz w:val="22"/>
          <w:szCs w:val="22"/>
          <w:lang w:val="bg-BG" w:eastAsia="bg-BG"/>
        </w:rPr>
        <w:t>във формат „pdf“ или „jpg“;</w:t>
      </w:r>
    </w:p>
    <w:p w:rsidR="00896983" w:rsidRPr="007D3BEE" w:rsidRDefault="00D570EE" w:rsidP="00D570E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en-US" w:eastAsia="bg-BG"/>
        </w:rPr>
        <w:t xml:space="preserve">1. </w:t>
      </w:r>
      <w:r w:rsidR="00896983">
        <w:rPr>
          <w:rFonts w:ascii="Verdana" w:hAnsi="Verdana"/>
          <w:sz w:val="22"/>
          <w:szCs w:val="22"/>
          <w:lang w:val="bg-BG" w:eastAsia="bg-BG"/>
        </w:rPr>
        <w:t xml:space="preserve">Основна информация за проектното предложение </w:t>
      </w:r>
      <w:r w:rsidR="007D3BEE">
        <w:rPr>
          <w:rFonts w:ascii="Verdana" w:hAnsi="Verdana"/>
          <w:sz w:val="22"/>
          <w:szCs w:val="22"/>
          <w:lang w:val="en-US" w:eastAsia="bg-BG"/>
        </w:rPr>
        <w:t xml:space="preserve">– </w:t>
      </w:r>
      <w:r w:rsidR="007D3BEE">
        <w:rPr>
          <w:rFonts w:ascii="Verdana" w:hAnsi="Verdana"/>
          <w:sz w:val="22"/>
          <w:szCs w:val="22"/>
          <w:lang w:val="bg-BG" w:eastAsia="bg-BG"/>
        </w:rPr>
        <w:t>Приложение</w:t>
      </w:r>
      <w:r w:rsidR="007D3BEE">
        <w:rPr>
          <w:rFonts w:ascii="Verdana" w:hAnsi="Verdana"/>
          <w:sz w:val="22"/>
          <w:szCs w:val="22"/>
          <w:lang w:val="en-US" w:eastAsia="bg-BG"/>
        </w:rPr>
        <w:t xml:space="preserve"> </w:t>
      </w:r>
      <w:r w:rsidR="007D3BEE">
        <w:rPr>
          <w:rFonts w:ascii="Verdana" w:hAnsi="Verdana"/>
          <w:sz w:val="22"/>
          <w:szCs w:val="22"/>
          <w:lang w:val="bg-BG" w:eastAsia="bg-BG"/>
        </w:rPr>
        <w:t>1</w:t>
      </w:r>
      <w:r w:rsidR="007D3BEE">
        <w:rPr>
          <w:rFonts w:ascii="Verdana" w:hAnsi="Verdana"/>
          <w:sz w:val="22"/>
          <w:szCs w:val="22"/>
          <w:lang w:val="en-US" w:eastAsia="bg-BG"/>
        </w:rPr>
        <w:t>1</w:t>
      </w:r>
      <w:r w:rsidR="007D3BEE">
        <w:rPr>
          <w:rFonts w:ascii="Verdana" w:hAnsi="Verdana"/>
          <w:sz w:val="22"/>
          <w:szCs w:val="22"/>
          <w:lang w:val="bg-BG" w:eastAsia="bg-BG"/>
        </w:rPr>
        <w:t xml:space="preserve"> от Документи</w:t>
      </w:r>
      <w:r w:rsidR="00151ED4">
        <w:rPr>
          <w:rFonts w:ascii="Verdana" w:hAnsi="Verdana"/>
          <w:sz w:val="22"/>
          <w:szCs w:val="22"/>
          <w:lang w:val="bg-BG" w:eastAsia="bg-BG"/>
        </w:rPr>
        <w:t xml:space="preserve"> </w:t>
      </w:r>
      <w:r w:rsidR="007D3BEE">
        <w:rPr>
          <w:rFonts w:ascii="Verdana" w:hAnsi="Verdana"/>
          <w:sz w:val="22"/>
          <w:szCs w:val="22"/>
          <w:lang w:val="bg-BG" w:eastAsia="bg-BG"/>
        </w:rPr>
        <w:t>за попълване</w:t>
      </w:r>
      <w:r w:rsidR="008E1123">
        <w:rPr>
          <w:rFonts w:ascii="Verdana" w:hAnsi="Verdana"/>
          <w:sz w:val="22"/>
          <w:szCs w:val="22"/>
          <w:lang w:val="bg-BG" w:eastAsia="bg-BG"/>
        </w:rPr>
        <w:t xml:space="preserve">; сканирана </w:t>
      </w:r>
      <w:r w:rsidR="008E1123" w:rsidRPr="008E1123">
        <w:rPr>
          <w:rFonts w:ascii="Verdana" w:hAnsi="Verdana"/>
          <w:sz w:val="22"/>
          <w:szCs w:val="22"/>
          <w:lang w:val="bg-BG" w:eastAsia="bg-BG"/>
        </w:rPr>
        <w:t>във формат „pdf“ или „jpg”,</w:t>
      </w:r>
      <w:r w:rsidR="008E1123">
        <w:rPr>
          <w:rFonts w:ascii="Verdana" w:hAnsi="Verdana"/>
          <w:sz w:val="22"/>
          <w:szCs w:val="22"/>
          <w:lang w:val="bg-BG" w:eastAsia="bg-BG"/>
        </w:rPr>
        <w:t xml:space="preserve"> както и във формат „</w:t>
      </w:r>
      <w:r w:rsidR="008E1123">
        <w:rPr>
          <w:rFonts w:ascii="Verdana" w:hAnsi="Verdana"/>
          <w:sz w:val="22"/>
          <w:szCs w:val="22"/>
          <w:lang w:val="en-US" w:eastAsia="bg-BG"/>
        </w:rPr>
        <w:t>xls</w:t>
      </w:r>
      <w:r w:rsidR="008E1123">
        <w:rPr>
          <w:rFonts w:ascii="Verdana" w:hAnsi="Verdana"/>
          <w:sz w:val="22"/>
          <w:szCs w:val="22"/>
          <w:lang w:val="bg-BG" w:eastAsia="bg-BG"/>
        </w:rPr>
        <w:t>”</w:t>
      </w:r>
      <w:r w:rsidR="008E1123">
        <w:rPr>
          <w:rFonts w:ascii="Verdana" w:hAnsi="Verdana"/>
          <w:sz w:val="22"/>
          <w:szCs w:val="22"/>
          <w:lang w:val="en-US" w:eastAsia="bg-BG"/>
        </w:rPr>
        <w:t xml:space="preserve"> </w:t>
      </w:r>
      <w:r w:rsidR="008E1123">
        <w:rPr>
          <w:rFonts w:ascii="Verdana" w:hAnsi="Verdana"/>
          <w:sz w:val="22"/>
          <w:szCs w:val="22"/>
          <w:lang w:val="bg-BG" w:eastAsia="bg-BG"/>
        </w:rPr>
        <w:t>или „</w:t>
      </w:r>
      <w:r w:rsidR="008E1123">
        <w:rPr>
          <w:rFonts w:ascii="Verdana" w:hAnsi="Verdana"/>
          <w:sz w:val="22"/>
          <w:szCs w:val="22"/>
          <w:lang w:val="en-US" w:eastAsia="bg-BG"/>
        </w:rPr>
        <w:t>xlsx</w:t>
      </w:r>
      <w:r w:rsidR="008E1123">
        <w:rPr>
          <w:rFonts w:ascii="Verdana" w:hAnsi="Verdana"/>
          <w:sz w:val="22"/>
          <w:szCs w:val="22"/>
          <w:lang w:val="bg-BG" w:eastAsia="bg-BG"/>
        </w:rPr>
        <w:t xml:space="preserve">” </w:t>
      </w:r>
    </w:p>
    <w:p w:rsidR="00D570EE" w:rsidRPr="00D570EE" w:rsidRDefault="00D570EE" w:rsidP="00D570E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eastAsia="bg-BG"/>
        </w:rPr>
      </w:pPr>
      <w:r>
        <w:rPr>
          <w:rFonts w:ascii="Verdana" w:hAnsi="Verdana"/>
          <w:sz w:val="22"/>
          <w:szCs w:val="22"/>
          <w:lang w:val="en-US" w:eastAsia="bg-BG"/>
        </w:rPr>
        <w:t xml:space="preserve">2. </w:t>
      </w:r>
      <w:r w:rsidRPr="00D570EE">
        <w:rPr>
          <w:rFonts w:ascii="Verdana" w:hAnsi="Verdana"/>
          <w:sz w:val="22"/>
          <w:szCs w:val="22"/>
          <w:lang w:val="en-US" w:eastAsia="bg-BG"/>
        </w:rPr>
        <w:t>Формуляр за мониторинг съгласно Приложение № 13 към чл. 47, ал. 2, т.3 от Наредба № 22</w:t>
      </w:r>
      <w:r w:rsidR="00151ED4">
        <w:rPr>
          <w:rFonts w:ascii="Verdana" w:hAnsi="Verdana"/>
          <w:sz w:val="22"/>
          <w:szCs w:val="22"/>
          <w:lang w:val="bg-BG" w:eastAsia="bg-BG"/>
        </w:rPr>
        <w:t xml:space="preserve"> - Приложение</w:t>
      </w:r>
      <w:r w:rsidR="00151ED4">
        <w:rPr>
          <w:rFonts w:ascii="Verdana" w:hAnsi="Verdana"/>
          <w:sz w:val="22"/>
          <w:szCs w:val="22"/>
          <w:lang w:val="en-US" w:eastAsia="bg-BG"/>
        </w:rPr>
        <w:t xml:space="preserve"> </w:t>
      </w:r>
      <w:r w:rsidR="00151ED4">
        <w:rPr>
          <w:rFonts w:ascii="Verdana" w:hAnsi="Verdana"/>
          <w:sz w:val="22"/>
          <w:szCs w:val="22"/>
          <w:lang w:val="bg-BG" w:eastAsia="bg-BG"/>
        </w:rPr>
        <w:t>3 от Документи за попълване</w:t>
      </w:r>
      <w:r w:rsidRPr="00D570EE">
        <w:rPr>
          <w:rFonts w:ascii="Verdana" w:hAnsi="Verdana"/>
          <w:sz w:val="22"/>
          <w:szCs w:val="22"/>
          <w:lang w:val="en-US" w:eastAsia="bg-BG"/>
        </w:rPr>
        <w:t>;</w:t>
      </w:r>
      <w:r w:rsidR="008E1123" w:rsidRPr="008E1123">
        <w:rPr>
          <w:rFonts w:ascii="Verdana" w:hAnsi="Verdana"/>
          <w:sz w:val="22"/>
          <w:szCs w:val="22"/>
          <w:lang w:val="bg-BG" w:eastAsia="bg-BG"/>
        </w:rPr>
        <w:t xml:space="preserve"> във формат „pdf“ или „jpg”</w:t>
      </w:r>
    </w:p>
    <w:p w:rsidR="00441732" w:rsidRDefault="00D570EE"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eastAsia="bg-BG"/>
        </w:rPr>
      </w:pPr>
      <w:r>
        <w:rPr>
          <w:rFonts w:ascii="Verdana" w:hAnsi="Verdana"/>
          <w:sz w:val="22"/>
          <w:szCs w:val="22"/>
          <w:lang w:val="en-US" w:eastAsia="bg-BG"/>
        </w:rPr>
        <w:t>3</w:t>
      </w:r>
      <w:r w:rsidR="00441732" w:rsidRPr="00BA1F79">
        <w:rPr>
          <w:rFonts w:ascii="Verdana" w:hAnsi="Verdana"/>
          <w:sz w:val="22"/>
          <w:szCs w:val="22"/>
          <w:lang w:val="bg-BG" w:eastAsia="bg-BG"/>
        </w:rPr>
        <w:t>. Таблица за допустими инвестиции, по образец на ДФЗ</w:t>
      </w:r>
      <w:r w:rsidR="00151ED4" w:rsidRPr="00151ED4">
        <w:rPr>
          <w:rFonts w:ascii="Verdana" w:hAnsi="Verdana"/>
          <w:sz w:val="22"/>
          <w:szCs w:val="22"/>
          <w:lang w:val="bg-BG" w:eastAsia="bg-BG"/>
        </w:rPr>
        <w:t xml:space="preserve"> </w:t>
      </w:r>
      <w:r w:rsidR="00AA1872">
        <w:rPr>
          <w:rFonts w:ascii="Verdana" w:hAnsi="Verdana"/>
          <w:sz w:val="22"/>
          <w:szCs w:val="22"/>
          <w:lang w:val="bg-BG" w:eastAsia="bg-BG"/>
        </w:rPr>
        <w:t xml:space="preserve">- </w:t>
      </w:r>
      <w:r w:rsidR="00151ED4">
        <w:rPr>
          <w:rFonts w:ascii="Verdana" w:hAnsi="Verdana"/>
          <w:sz w:val="22"/>
          <w:szCs w:val="22"/>
          <w:lang w:val="bg-BG" w:eastAsia="bg-BG"/>
        </w:rPr>
        <w:t>Приложение</w:t>
      </w:r>
      <w:r w:rsidR="00151ED4">
        <w:rPr>
          <w:rFonts w:ascii="Verdana" w:hAnsi="Verdana"/>
          <w:sz w:val="22"/>
          <w:szCs w:val="22"/>
          <w:lang w:val="en-US" w:eastAsia="bg-BG"/>
        </w:rPr>
        <w:t xml:space="preserve"> </w:t>
      </w:r>
      <w:r w:rsidR="00151ED4">
        <w:rPr>
          <w:rFonts w:ascii="Verdana" w:hAnsi="Verdana"/>
          <w:sz w:val="22"/>
          <w:szCs w:val="22"/>
          <w:lang w:val="bg-BG" w:eastAsia="bg-BG"/>
        </w:rPr>
        <w:t>12 от Документи</w:t>
      </w:r>
      <w:r w:rsidR="00CF5165">
        <w:rPr>
          <w:rFonts w:ascii="Verdana" w:hAnsi="Verdana"/>
          <w:sz w:val="22"/>
          <w:szCs w:val="22"/>
          <w:lang w:val="en-US" w:eastAsia="bg-BG"/>
        </w:rPr>
        <w:t xml:space="preserve"> </w:t>
      </w:r>
      <w:r w:rsidR="00151ED4">
        <w:rPr>
          <w:rFonts w:ascii="Verdana" w:hAnsi="Verdana"/>
          <w:sz w:val="22"/>
          <w:szCs w:val="22"/>
          <w:lang w:val="bg-BG" w:eastAsia="bg-BG"/>
        </w:rPr>
        <w:t>за попълване</w:t>
      </w:r>
      <w:r w:rsidR="00441732" w:rsidRPr="00BA1F79">
        <w:rPr>
          <w:rFonts w:ascii="Verdana" w:hAnsi="Verdana"/>
          <w:sz w:val="22"/>
          <w:szCs w:val="22"/>
          <w:lang w:val="bg-BG" w:eastAsia="bg-BG"/>
        </w:rPr>
        <w:t>;</w:t>
      </w:r>
      <w:r w:rsidR="008E1123" w:rsidRPr="008E1123">
        <w:rPr>
          <w:rFonts w:ascii="Verdana" w:hAnsi="Verdana"/>
          <w:sz w:val="22"/>
          <w:szCs w:val="22"/>
          <w:lang w:val="bg-BG" w:eastAsia="bg-BG"/>
        </w:rPr>
        <w:t xml:space="preserve"> </w:t>
      </w:r>
      <w:r w:rsidR="008E1123">
        <w:rPr>
          <w:rFonts w:ascii="Verdana" w:hAnsi="Verdana"/>
          <w:sz w:val="22"/>
          <w:szCs w:val="22"/>
          <w:lang w:val="bg-BG" w:eastAsia="bg-BG"/>
        </w:rPr>
        <w:t>във формат „pdf“</w:t>
      </w:r>
      <w:r w:rsidR="008E1123" w:rsidRPr="008E1123">
        <w:rPr>
          <w:rFonts w:ascii="Verdana" w:hAnsi="Verdana"/>
          <w:sz w:val="22"/>
          <w:szCs w:val="22"/>
          <w:lang w:val="bg-BG" w:eastAsia="bg-BG"/>
        </w:rPr>
        <w:t>,</w:t>
      </w:r>
      <w:r w:rsidR="008E1123">
        <w:rPr>
          <w:rFonts w:ascii="Verdana" w:hAnsi="Verdana"/>
          <w:sz w:val="22"/>
          <w:szCs w:val="22"/>
          <w:lang w:val="bg-BG" w:eastAsia="bg-BG"/>
        </w:rPr>
        <w:t xml:space="preserve"> както и във формат „</w:t>
      </w:r>
      <w:r w:rsidR="008E1123">
        <w:rPr>
          <w:rFonts w:ascii="Verdana" w:hAnsi="Verdana"/>
          <w:sz w:val="22"/>
          <w:szCs w:val="22"/>
          <w:lang w:val="en-US" w:eastAsia="bg-BG"/>
        </w:rPr>
        <w:t>xls</w:t>
      </w:r>
      <w:r w:rsidR="008E1123">
        <w:rPr>
          <w:rFonts w:ascii="Verdana" w:hAnsi="Verdana"/>
          <w:sz w:val="22"/>
          <w:szCs w:val="22"/>
          <w:lang w:val="bg-BG" w:eastAsia="bg-BG"/>
        </w:rPr>
        <w:t>”</w:t>
      </w:r>
      <w:r w:rsidR="008E1123">
        <w:rPr>
          <w:rFonts w:ascii="Verdana" w:hAnsi="Verdana"/>
          <w:sz w:val="22"/>
          <w:szCs w:val="22"/>
          <w:lang w:val="en-US" w:eastAsia="bg-BG"/>
        </w:rPr>
        <w:t xml:space="preserve"> </w:t>
      </w:r>
      <w:r w:rsidR="008E1123">
        <w:rPr>
          <w:rFonts w:ascii="Verdana" w:hAnsi="Verdana"/>
          <w:sz w:val="22"/>
          <w:szCs w:val="22"/>
          <w:lang w:val="bg-BG" w:eastAsia="bg-BG"/>
        </w:rPr>
        <w:t>или „</w:t>
      </w:r>
      <w:r w:rsidR="008E1123">
        <w:rPr>
          <w:rFonts w:ascii="Verdana" w:hAnsi="Verdana"/>
          <w:sz w:val="22"/>
          <w:szCs w:val="22"/>
          <w:lang w:val="en-US" w:eastAsia="bg-BG"/>
        </w:rPr>
        <w:t>xlsx</w:t>
      </w:r>
      <w:r w:rsidR="008E1123">
        <w:rPr>
          <w:rFonts w:ascii="Verdana" w:hAnsi="Verdana"/>
          <w:sz w:val="22"/>
          <w:szCs w:val="22"/>
          <w:lang w:val="bg-BG" w:eastAsia="bg-BG"/>
        </w:rPr>
        <w:t xml:space="preserve">” </w:t>
      </w:r>
    </w:p>
    <w:p w:rsidR="00D570EE" w:rsidRPr="008E1123" w:rsidRDefault="00D570EE"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en-US" w:eastAsia="bg-BG"/>
        </w:rPr>
        <w:t xml:space="preserve">4. </w:t>
      </w:r>
      <w:r w:rsidRPr="00BA1F79">
        <w:rPr>
          <w:rFonts w:ascii="Verdana" w:hAnsi="Verdana"/>
          <w:sz w:val="22"/>
          <w:szCs w:val="22"/>
          <w:lang w:val="bg-BG" w:eastAsia="bg-BG"/>
        </w:rPr>
        <w:t>Декларация по чл.19 и чл.20 от ЗЗЛД</w:t>
      </w:r>
      <w:r w:rsidR="00151ED4">
        <w:rPr>
          <w:rFonts w:ascii="Verdana" w:hAnsi="Verdana"/>
          <w:sz w:val="22"/>
          <w:szCs w:val="22"/>
          <w:lang w:val="bg-BG" w:eastAsia="bg-BG"/>
        </w:rPr>
        <w:t xml:space="preserve"> -</w:t>
      </w:r>
      <w:r w:rsidR="00151ED4" w:rsidRPr="00151ED4">
        <w:rPr>
          <w:rFonts w:ascii="Verdana" w:hAnsi="Verdana"/>
          <w:sz w:val="22"/>
          <w:szCs w:val="22"/>
          <w:lang w:val="bg-BG" w:eastAsia="bg-BG"/>
        </w:rPr>
        <w:t xml:space="preserve"> </w:t>
      </w:r>
      <w:r w:rsidR="00151ED4">
        <w:rPr>
          <w:rFonts w:ascii="Verdana" w:hAnsi="Verdana"/>
          <w:sz w:val="22"/>
          <w:szCs w:val="22"/>
          <w:lang w:val="bg-BG" w:eastAsia="bg-BG"/>
        </w:rPr>
        <w:t>Приложение</w:t>
      </w:r>
      <w:r w:rsidR="00151ED4">
        <w:rPr>
          <w:rFonts w:ascii="Verdana" w:hAnsi="Verdana"/>
          <w:sz w:val="22"/>
          <w:szCs w:val="22"/>
          <w:lang w:val="en-US" w:eastAsia="bg-BG"/>
        </w:rPr>
        <w:t xml:space="preserve"> </w:t>
      </w:r>
      <w:r w:rsidR="00151ED4">
        <w:rPr>
          <w:rFonts w:ascii="Verdana" w:hAnsi="Verdana"/>
          <w:sz w:val="22"/>
          <w:szCs w:val="22"/>
          <w:lang w:val="bg-BG" w:eastAsia="bg-BG"/>
        </w:rPr>
        <w:t>13 от Документи за попълване</w:t>
      </w:r>
      <w:r w:rsidR="008E1123">
        <w:rPr>
          <w:rFonts w:ascii="Verdana" w:hAnsi="Verdana"/>
          <w:sz w:val="22"/>
          <w:szCs w:val="22"/>
          <w:lang w:val="bg-BG" w:eastAsia="bg-BG"/>
        </w:rPr>
        <w:t xml:space="preserve">, </w:t>
      </w:r>
      <w:r w:rsidR="008E1123" w:rsidRPr="008E1123">
        <w:rPr>
          <w:rFonts w:ascii="Verdana" w:hAnsi="Verdana"/>
          <w:sz w:val="22"/>
          <w:szCs w:val="22"/>
          <w:lang w:val="bg-BG" w:eastAsia="bg-BG"/>
        </w:rPr>
        <w:t>във формат „pdf“ или „jpg”</w:t>
      </w:r>
    </w:p>
    <w:p w:rsidR="008E1123" w:rsidRDefault="00D570EE"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en-US" w:eastAsia="bg-BG"/>
        </w:rPr>
        <w:t xml:space="preserve">5. </w:t>
      </w:r>
      <w:r>
        <w:rPr>
          <w:rFonts w:ascii="Verdana" w:hAnsi="Verdana"/>
          <w:sz w:val="22"/>
          <w:szCs w:val="22"/>
          <w:lang w:val="bg-BG" w:eastAsia="bg-BG"/>
        </w:rPr>
        <w:t xml:space="preserve">Декларация по чл.25, ал.2 от ЗУСЕСИФ </w:t>
      </w:r>
    </w:p>
    <w:p w:rsidR="008E1123" w:rsidRDefault="00D570EE"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w:t>
      </w:r>
      <w:r w:rsidR="00D93E3E">
        <w:rPr>
          <w:rFonts w:ascii="Verdana" w:hAnsi="Verdana"/>
          <w:sz w:val="22"/>
          <w:szCs w:val="22"/>
          <w:lang w:val="bg-BG" w:eastAsia="bg-BG"/>
        </w:rPr>
        <w:t xml:space="preserve"> </w:t>
      </w:r>
      <w:r>
        <w:rPr>
          <w:rFonts w:ascii="Verdana" w:hAnsi="Verdana"/>
          <w:sz w:val="22"/>
          <w:szCs w:val="22"/>
          <w:lang w:val="bg-BG" w:eastAsia="bg-BG"/>
        </w:rPr>
        <w:t>Приложение 4А</w:t>
      </w:r>
      <w:r w:rsidR="001D2545">
        <w:rPr>
          <w:rFonts w:ascii="Verdana" w:hAnsi="Verdana"/>
          <w:sz w:val="22"/>
          <w:szCs w:val="22"/>
          <w:lang w:val="bg-BG" w:eastAsia="bg-BG"/>
        </w:rPr>
        <w:t xml:space="preserve"> /за община/ и При</w:t>
      </w:r>
      <w:r w:rsidR="00AA1872">
        <w:rPr>
          <w:rFonts w:ascii="Verdana" w:hAnsi="Verdana"/>
          <w:sz w:val="22"/>
          <w:szCs w:val="22"/>
          <w:lang w:val="bg-BG" w:eastAsia="bg-BG"/>
        </w:rPr>
        <w:t>ложение 4Б /за НПО и Читалище/ от Документи за попълване</w:t>
      </w:r>
      <w:r w:rsidR="008E1123" w:rsidRPr="008E1123">
        <w:rPr>
          <w:rFonts w:ascii="Verdana" w:hAnsi="Verdana"/>
          <w:sz w:val="22"/>
          <w:szCs w:val="22"/>
          <w:lang w:val="bg-BG" w:eastAsia="bg-BG"/>
        </w:rPr>
        <w:t xml:space="preserve"> във формат „pdf“ или „jpg”</w:t>
      </w:r>
    </w:p>
    <w:p w:rsidR="008E1123" w:rsidRDefault="002E35C4" w:rsidP="002E35C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 xml:space="preserve">6. </w:t>
      </w:r>
      <w:r w:rsidRPr="00BA1F79">
        <w:rPr>
          <w:rFonts w:ascii="Verdana" w:hAnsi="Verdana"/>
          <w:sz w:val="22"/>
          <w:szCs w:val="22"/>
          <w:lang w:val="bg-BG" w:eastAsia="bg-BG"/>
        </w:rPr>
        <w:t>Декларация Приложение 6,</w:t>
      </w:r>
      <w:r w:rsidRPr="002E35C4">
        <w:rPr>
          <w:rFonts w:ascii="Verdana" w:hAnsi="Verdana"/>
          <w:sz w:val="22"/>
          <w:szCs w:val="22"/>
          <w:lang w:val="bg-BG" w:eastAsia="bg-BG"/>
        </w:rPr>
        <w:t xml:space="preserve"> към чл.24, ал.1, т.8  от Наредба №22/2015 г</w:t>
      </w:r>
      <w:r>
        <w:rPr>
          <w:rFonts w:ascii="Verdana" w:hAnsi="Verdana"/>
          <w:sz w:val="22"/>
          <w:szCs w:val="22"/>
          <w:lang w:val="bg-BG" w:eastAsia="bg-BG"/>
        </w:rPr>
        <w:t xml:space="preserve"> по образец</w:t>
      </w:r>
      <w:r w:rsidR="00151ED4">
        <w:rPr>
          <w:rFonts w:ascii="Verdana" w:hAnsi="Verdana"/>
          <w:sz w:val="22"/>
          <w:szCs w:val="22"/>
          <w:lang w:val="bg-BG" w:eastAsia="bg-BG"/>
        </w:rPr>
        <w:t xml:space="preserve"> - Приложение</w:t>
      </w:r>
      <w:r w:rsidR="00151ED4">
        <w:rPr>
          <w:rFonts w:ascii="Verdana" w:hAnsi="Verdana"/>
          <w:sz w:val="22"/>
          <w:szCs w:val="22"/>
          <w:lang w:val="en-US" w:eastAsia="bg-BG"/>
        </w:rPr>
        <w:t xml:space="preserve"> </w:t>
      </w:r>
      <w:r w:rsidR="00151ED4">
        <w:rPr>
          <w:rFonts w:ascii="Verdana" w:hAnsi="Verdana"/>
          <w:sz w:val="22"/>
          <w:szCs w:val="22"/>
          <w:lang w:val="bg-BG" w:eastAsia="bg-BG"/>
        </w:rPr>
        <w:t>5 от Документи за попълване</w:t>
      </w:r>
      <w:r>
        <w:rPr>
          <w:rFonts w:ascii="Verdana" w:hAnsi="Verdana"/>
          <w:sz w:val="22"/>
          <w:szCs w:val="22"/>
          <w:lang w:val="bg-BG" w:eastAsia="bg-BG"/>
        </w:rPr>
        <w:t>;</w:t>
      </w:r>
      <w:r w:rsidR="008E1123" w:rsidRPr="008E1123">
        <w:rPr>
          <w:rFonts w:ascii="Verdana" w:hAnsi="Verdana"/>
          <w:sz w:val="22"/>
          <w:szCs w:val="22"/>
          <w:lang w:val="bg-BG" w:eastAsia="bg-BG"/>
        </w:rPr>
        <w:t xml:space="preserve"> във формат „pdf“ или „jpg”</w:t>
      </w:r>
    </w:p>
    <w:p w:rsidR="002E35C4" w:rsidRPr="00BA1F79" w:rsidRDefault="002E35C4" w:rsidP="002E35C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 xml:space="preserve">7. </w:t>
      </w:r>
      <w:r w:rsidRPr="00BA1F79">
        <w:rPr>
          <w:rFonts w:ascii="Verdana" w:hAnsi="Verdana"/>
          <w:sz w:val="22"/>
          <w:szCs w:val="22"/>
          <w:lang w:val="bg-BG" w:eastAsia="bg-BG"/>
        </w:rPr>
        <w:t>Свидетелство за съдимост от представляващия/те кандидата, издадено не по-късно от 6 месеца преди представянето му; /</w:t>
      </w:r>
      <w:r w:rsidRPr="00BA1F79">
        <w:rPr>
          <w:rFonts w:ascii="Verdana" w:hAnsi="Verdana"/>
          <w:i/>
          <w:sz w:val="22"/>
          <w:szCs w:val="22"/>
          <w:lang w:val="bg-BG" w:eastAsia="bg-BG"/>
        </w:rPr>
        <w:t>Необходимо е предоставеното свидетелство да е в шестмесечния срок на валидност и към датата на извършване на проверката за Административно съответствие и допустимост на проектното предложение. Кандидатите следва да имат предвид, че срокът за работа на Комисията за подбор на проектни предложения е тридесет работни дни от приключването на приема по процедурата./;</w:t>
      </w:r>
    </w:p>
    <w:p w:rsidR="002E35C4" w:rsidRPr="00BA1F79" w:rsidRDefault="002E35C4" w:rsidP="002E35C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8</w:t>
      </w:r>
      <w:r w:rsidRPr="00BA1F79">
        <w:rPr>
          <w:rFonts w:ascii="Verdana" w:hAnsi="Verdana"/>
          <w:sz w:val="22"/>
          <w:szCs w:val="22"/>
          <w:lang w:val="bg-BG" w:eastAsia="bg-BG"/>
        </w:rPr>
        <w:t xml:space="preserve">. Удостоверение от НАП, </w:t>
      </w:r>
      <w:r w:rsidR="0040376C" w:rsidRPr="0040376C">
        <w:rPr>
          <w:rFonts w:ascii="Verdana" w:hAnsi="Verdana"/>
          <w:sz w:val="22"/>
          <w:szCs w:val="22"/>
          <w:lang w:val="bg-BG" w:eastAsia="bg-BG"/>
        </w:rPr>
        <w:t>за липса на публични задължения по смисъла на чл. 1</w:t>
      </w:r>
      <w:r w:rsidR="0040376C">
        <w:rPr>
          <w:rFonts w:ascii="Verdana" w:hAnsi="Verdana"/>
          <w:sz w:val="22"/>
          <w:szCs w:val="22"/>
          <w:lang w:val="bg-BG" w:eastAsia="bg-BG"/>
        </w:rPr>
        <w:t>62, ал. 2, т. 1 и т. 8 от ДОПК</w:t>
      </w:r>
      <w:r w:rsidRPr="00BA1F79">
        <w:rPr>
          <w:rFonts w:ascii="Verdana" w:hAnsi="Verdana"/>
          <w:sz w:val="22"/>
          <w:szCs w:val="22"/>
          <w:lang w:val="bg-BG" w:eastAsia="bg-BG"/>
        </w:rPr>
        <w:t>, издадено не по-рано от един месец преди подаване на проектното предложение;</w:t>
      </w:r>
    </w:p>
    <w:p w:rsidR="002E35C4" w:rsidRDefault="002E35C4" w:rsidP="002E35C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9</w:t>
      </w:r>
      <w:r w:rsidRPr="00BA1F79">
        <w:rPr>
          <w:rFonts w:ascii="Verdana" w:hAnsi="Verdana"/>
          <w:sz w:val="22"/>
          <w:szCs w:val="22"/>
          <w:lang w:val="bg-BG" w:eastAsia="bg-BG"/>
        </w:rPr>
        <w:t>.</w:t>
      </w:r>
      <w:r>
        <w:rPr>
          <w:rFonts w:ascii="Verdana" w:hAnsi="Verdana"/>
          <w:sz w:val="22"/>
          <w:szCs w:val="22"/>
          <w:lang w:val="bg-BG" w:eastAsia="bg-BG"/>
        </w:rPr>
        <w:t xml:space="preserve"> </w:t>
      </w:r>
      <w:r w:rsidRPr="00BA1F79">
        <w:rPr>
          <w:rFonts w:ascii="Verdana" w:hAnsi="Verdana"/>
          <w:sz w:val="22"/>
          <w:szCs w:val="22"/>
          <w:lang w:val="bg-BG" w:eastAsia="bg-BG"/>
        </w:rPr>
        <w:t xml:space="preserve">Удостоверение от Общината, </w:t>
      </w:r>
      <w:r w:rsidR="0040376C" w:rsidRPr="0040376C">
        <w:rPr>
          <w:rFonts w:ascii="Verdana" w:hAnsi="Verdana"/>
          <w:sz w:val="22"/>
          <w:szCs w:val="22"/>
          <w:lang w:val="bg-BG" w:eastAsia="bg-BG"/>
        </w:rPr>
        <w:t>за липса на задължения към общината по седалището на кандидата, издадени не по-рано от 1 месец преди датата на представянето им  /</w:t>
      </w:r>
      <w:r w:rsidR="0040376C" w:rsidRPr="0040376C">
        <w:rPr>
          <w:rFonts w:ascii="Verdana" w:hAnsi="Verdana"/>
          <w:i/>
          <w:sz w:val="22"/>
          <w:szCs w:val="22"/>
          <w:lang w:val="bg-BG" w:eastAsia="bg-BG"/>
        </w:rPr>
        <w:t>неприложимо за кандидати общини</w:t>
      </w:r>
      <w:r w:rsidR="0040376C" w:rsidRPr="0040376C">
        <w:rPr>
          <w:rFonts w:ascii="Verdana" w:hAnsi="Verdana"/>
          <w:sz w:val="22"/>
          <w:szCs w:val="22"/>
          <w:lang w:val="bg-BG" w:eastAsia="bg-BG"/>
        </w:rPr>
        <w:t>/</w:t>
      </w:r>
    </w:p>
    <w:p w:rsidR="00210472" w:rsidRPr="008E1123" w:rsidRDefault="00210472" w:rsidP="002E35C4">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10. Декларация за нередности – Приложение 10 от Наредба 22</w:t>
      </w:r>
      <w:r w:rsidR="00151ED4">
        <w:rPr>
          <w:rFonts w:ascii="Verdana" w:hAnsi="Verdana"/>
          <w:sz w:val="22"/>
          <w:szCs w:val="22"/>
          <w:lang w:val="bg-BG" w:eastAsia="bg-BG"/>
        </w:rPr>
        <w:t xml:space="preserve"> - Приложение</w:t>
      </w:r>
      <w:r w:rsidR="00151ED4">
        <w:rPr>
          <w:rFonts w:ascii="Verdana" w:hAnsi="Verdana"/>
          <w:sz w:val="22"/>
          <w:szCs w:val="22"/>
          <w:lang w:val="en-US" w:eastAsia="bg-BG"/>
        </w:rPr>
        <w:t xml:space="preserve"> </w:t>
      </w:r>
      <w:r w:rsidR="00151ED4">
        <w:rPr>
          <w:rFonts w:ascii="Verdana" w:hAnsi="Verdana"/>
          <w:sz w:val="22"/>
          <w:szCs w:val="22"/>
          <w:lang w:val="bg-BG" w:eastAsia="bg-BG"/>
        </w:rPr>
        <w:t>14 от Документи за попълване</w:t>
      </w:r>
      <w:r w:rsidR="008E1123">
        <w:rPr>
          <w:rFonts w:ascii="Verdana" w:hAnsi="Verdana"/>
          <w:sz w:val="22"/>
          <w:szCs w:val="22"/>
          <w:lang w:val="bg-BG" w:eastAsia="bg-BG"/>
        </w:rPr>
        <w:t>,</w:t>
      </w:r>
      <w:r w:rsidR="008E1123" w:rsidRPr="008E1123">
        <w:rPr>
          <w:rFonts w:ascii="Verdana" w:hAnsi="Verdana"/>
          <w:sz w:val="22"/>
          <w:szCs w:val="22"/>
          <w:lang w:val="bg-BG" w:eastAsia="bg-BG"/>
        </w:rPr>
        <w:t xml:space="preserve"> във формат „pdf“ или „jpg”</w:t>
      </w:r>
    </w:p>
    <w:p w:rsidR="002E35C4" w:rsidRPr="008E1123" w:rsidRDefault="00210472"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 xml:space="preserve">11. </w:t>
      </w:r>
      <w:r w:rsidRPr="00BA1F79">
        <w:rPr>
          <w:rFonts w:ascii="Verdana" w:hAnsi="Verdana"/>
          <w:sz w:val="22"/>
          <w:szCs w:val="22"/>
          <w:lang w:val="bg-BG" w:eastAsia="bg-BG"/>
        </w:rPr>
        <w:t>Нотариално заверено изрично пълномощно – в случай, че документите не се подават лично от кандидата, или заповед на кмета за кандидат община;</w:t>
      </w:r>
      <w:r w:rsidR="008E1123" w:rsidRPr="008E1123">
        <w:rPr>
          <w:rFonts w:ascii="Verdana" w:hAnsi="Verdana"/>
          <w:sz w:val="22"/>
          <w:szCs w:val="22"/>
          <w:lang w:val="bg-BG" w:eastAsia="bg-BG"/>
        </w:rPr>
        <w:t xml:space="preserve"> във формат „pdf“ или „jpg”</w:t>
      </w:r>
    </w:p>
    <w:p w:rsidR="00210472" w:rsidRPr="008E1123" w:rsidRDefault="00210472" w:rsidP="0021047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 xml:space="preserve">12. </w:t>
      </w:r>
      <w:r w:rsidRPr="00BA1F79">
        <w:rPr>
          <w:rFonts w:ascii="Verdana" w:hAnsi="Verdana"/>
          <w:sz w:val="22"/>
          <w:szCs w:val="22"/>
          <w:lang w:val="bg-BG" w:eastAsia="bg-BG"/>
        </w:rPr>
        <w:t xml:space="preserve">Решение на компетентния орган на ЮЛНЦ </w:t>
      </w:r>
      <w:r>
        <w:rPr>
          <w:rFonts w:ascii="Verdana" w:hAnsi="Verdana"/>
          <w:sz w:val="22"/>
          <w:szCs w:val="22"/>
          <w:lang w:val="bg-BG" w:eastAsia="bg-BG"/>
        </w:rPr>
        <w:t xml:space="preserve">и Читалището </w:t>
      </w:r>
      <w:r w:rsidRPr="00BA1F79">
        <w:rPr>
          <w:rFonts w:ascii="Verdana" w:hAnsi="Verdana"/>
          <w:sz w:val="22"/>
          <w:szCs w:val="22"/>
          <w:lang w:val="bg-BG" w:eastAsia="bg-BG"/>
        </w:rPr>
        <w:t>за кандидатстване по мярката.  (</w:t>
      </w:r>
      <w:r w:rsidRPr="0081093D">
        <w:rPr>
          <w:rFonts w:ascii="Verdana" w:hAnsi="Verdana"/>
          <w:i/>
          <w:sz w:val="22"/>
          <w:szCs w:val="22"/>
          <w:lang w:val="bg-BG" w:eastAsia="bg-BG"/>
        </w:rPr>
        <w:t>приложимо</w:t>
      </w:r>
      <w:r w:rsidR="0081093D">
        <w:rPr>
          <w:rFonts w:ascii="Verdana" w:hAnsi="Verdana"/>
          <w:i/>
          <w:sz w:val="22"/>
          <w:szCs w:val="22"/>
          <w:lang w:val="bg-BG" w:eastAsia="bg-BG"/>
        </w:rPr>
        <w:t xml:space="preserve"> за ЮЛНЦ и Читалища</w:t>
      </w:r>
      <w:r w:rsidRPr="00BA1F79">
        <w:rPr>
          <w:rFonts w:ascii="Verdana" w:hAnsi="Verdana"/>
          <w:sz w:val="22"/>
          <w:szCs w:val="22"/>
          <w:lang w:val="bg-BG" w:eastAsia="bg-BG"/>
        </w:rPr>
        <w:t>);</w:t>
      </w:r>
      <w:r w:rsidR="008E1123" w:rsidRPr="008E1123">
        <w:rPr>
          <w:rFonts w:ascii="Verdana" w:hAnsi="Verdana"/>
          <w:sz w:val="22"/>
          <w:szCs w:val="22"/>
          <w:lang w:val="bg-BG" w:eastAsia="bg-BG"/>
        </w:rPr>
        <w:t xml:space="preserve"> във формат „pdf“ или „jpg”</w:t>
      </w:r>
    </w:p>
    <w:p w:rsidR="005034AA" w:rsidRPr="008E1123" w:rsidRDefault="0081093D" w:rsidP="005034A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 xml:space="preserve">13. </w:t>
      </w:r>
      <w:r w:rsidR="005034AA">
        <w:rPr>
          <w:rFonts w:ascii="Verdana" w:hAnsi="Verdana"/>
          <w:sz w:val="22"/>
          <w:szCs w:val="22"/>
          <w:lang w:val="bg-BG" w:eastAsia="bg-BG"/>
        </w:rPr>
        <w:t xml:space="preserve">Копие от учредителен акт или устав </w:t>
      </w:r>
      <w:r w:rsidR="005034AA" w:rsidRPr="005034AA">
        <w:rPr>
          <w:rFonts w:ascii="Verdana" w:hAnsi="Verdana"/>
          <w:sz w:val="22"/>
          <w:szCs w:val="22"/>
          <w:lang w:val="bg-BG" w:eastAsia="bg-BG"/>
        </w:rPr>
        <w:t>приложимо само за кандидати ЮЛНЦ и Читалища</w:t>
      </w:r>
      <w:r w:rsidR="005034AA" w:rsidRPr="0040376C">
        <w:rPr>
          <w:rFonts w:ascii="Verdana" w:hAnsi="Verdana"/>
          <w:sz w:val="22"/>
          <w:szCs w:val="22"/>
          <w:lang w:val="bg-BG" w:eastAsia="bg-BG"/>
        </w:rPr>
        <w:t>/</w:t>
      </w:r>
      <w:r w:rsidR="005034AA" w:rsidRPr="0040376C">
        <w:rPr>
          <w:rFonts w:ascii="Verdana" w:hAnsi="Verdana"/>
          <w:i/>
          <w:sz w:val="22"/>
          <w:szCs w:val="22"/>
          <w:lang w:val="bg-BG" w:eastAsia="bg-BG"/>
        </w:rPr>
        <w:t>неприложимо за кандидати общини</w:t>
      </w:r>
      <w:r w:rsidR="005034AA" w:rsidRPr="0040376C">
        <w:rPr>
          <w:rFonts w:ascii="Verdana" w:hAnsi="Verdana"/>
          <w:sz w:val="22"/>
          <w:szCs w:val="22"/>
          <w:lang w:val="bg-BG" w:eastAsia="bg-BG"/>
        </w:rPr>
        <w:t>/</w:t>
      </w:r>
      <w:r w:rsidR="008E1123" w:rsidRPr="008E1123">
        <w:rPr>
          <w:rFonts w:ascii="Verdana" w:hAnsi="Verdana"/>
          <w:sz w:val="22"/>
          <w:szCs w:val="22"/>
          <w:lang w:val="bg-BG" w:eastAsia="bg-BG"/>
        </w:rPr>
        <w:t xml:space="preserve"> във формат „pdf“ или „jpg”</w:t>
      </w:r>
    </w:p>
    <w:p w:rsidR="0081093D" w:rsidRPr="008E1123" w:rsidRDefault="005034AA" w:rsidP="0021047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 xml:space="preserve">14. </w:t>
      </w:r>
      <w:r w:rsidR="0081093D" w:rsidRPr="00BA1F79">
        <w:rPr>
          <w:rFonts w:ascii="Verdana" w:hAnsi="Verdana"/>
          <w:sz w:val="22"/>
          <w:szCs w:val="22"/>
          <w:lang w:val="bg-BG" w:eastAsia="bg-BG"/>
        </w:rPr>
        <w:t xml:space="preserve">Удостоверение за актуално състояние, издадено от съответния съд не по-рано от 1 месец преди подаване на проектното предложение. </w:t>
      </w:r>
      <w:r w:rsidR="0081093D" w:rsidRPr="00BA1F79">
        <w:rPr>
          <w:rFonts w:ascii="Verdana" w:hAnsi="Verdana"/>
          <w:i/>
          <w:sz w:val="22"/>
          <w:szCs w:val="22"/>
          <w:lang w:val="ru-RU" w:eastAsia="bg-BG"/>
        </w:rPr>
        <w:t>(</w:t>
      </w:r>
      <w:r w:rsidR="0081093D" w:rsidRPr="0081093D">
        <w:rPr>
          <w:rFonts w:ascii="Verdana" w:hAnsi="Verdana"/>
          <w:i/>
          <w:sz w:val="22"/>
          <w:szCs w:val="22"/>
          <w:lang w:val="bg-BG" w:eastAsia="bg-BG"/>
        </w:rPr>
        <w:t>не се изисква за кандидати общини и от кандидати пререгистриани в Регистъра на ЮЛНЦ към Агенция по вписванията</w:t>
      </w:r>
      <w:r w:rsidR="0081093D" w:rsidRPr="00BA1F79">
        <w:rPr>
          <w:rFonts w:ascii="Verdana" w:hAnsi="Verdana"/>
          <w:i/>
          <w:sz w:val="22"/>
          <w:szCs w:val="22"/>
          <w:lang w:val="ru-RU" w:eastAsia="bg-BG"/>
        </w:rPr>
        <w:t>)</w:t>
      </w:r>
      <w:r w:rsidR="0081093D" w:rsidRPr="00BA1F79">
        <w:rPr>
          <w:rFonts w:ascii="Verdana" w:hAnsi="Verdana"/>
          <w:i/>
          <w:sz w:val="22"/>
          <w:szCs w:val="22"/>
          <w:lang w:val="bg-BG" w:eastAsia="bg-BG"/>
        </w:rPr>
        <w:t>;</w:t>
      </w:r>
      <w:r w:rsidR="008E1123" w:rsidRPr="008E1123">
        <w:rPr>
          <w:rFonts w:ascii="Verdana" w:hAnsi="Verdana"/>
          <w:sz w:val="22"/>
          <w:szCs w:val="22"/>
          <w:lang w:val="bg-BG" w:eastAsia="bg-BG"/>
        </w:rPr>
        <w:t xml:space="preserve"> във формат „pdf“ или „jpg”</w:t>
      </w:r>
    </w:p>
    <w:p w:rsidR="008E1123" w:rsidRDefault="0081093D"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1</w:t>
      </w:r>
      <w:r w:rsidR="005034AA">
        <w:rPr>
          <w:rFonts w:ascii="Verdana" w:hAnsi="Verdana"/>
          <w:sz w:val="22"/>
          <w:szCs w:val="22"/>
          <w:lang w:val="bg-BG" w:eastAsia="bg-BG"/>
        </w:rPr>
        <w:t>5</w:t>
      </w:r>
      <w:r>
        <w:rPr>
          <w:rFonts w:ascii="Verdana" w:hAnsi="Verdana"/>
          <w:sz w:val="22"/>
          <w:szCs w:val="22"/>
          <w:lang w:val="bg-BG" w:eastAsia="bg-BG"/>
        </w:rPr>
        <w:t xml:space="preserve">. </w:t>
      </w:r>
      <w:r w:rsidRPr="0081093D">
        <w:rPr>
          <w:rFonts w:ascii="Verdana" w:hAnsi="Verdana"/>
          <w:sz w:val="22"/>
          <w:szCs w:val="22"/>
          <w:lang w:val="bg-BG" w:eastAsia="bg-BG"/>
        </w:rPr>
        <w:t>Решение на общинския съвет за кандидатстване по реда на настоящата процедура</w:t>
      </w:r>
      <w:r w:rsidRPr="0081093D">
        <w:rPr>
          <w:i/>
          <w:iCs/>
        </w:rPr>
        <w:t xml:space="preserve"> </w:t>
      </w:r>
      <w:r w:rsidRPr="0081093D">
        <w:rPr>
          <w:rFonts w:ascii="Verdana" w:hAnsi="Verdana"/>
          <w:i/>
          <w:sz w:val="22"/>
          <w:szCs w:val="22"/>
          <w:lang w:val="bg-BG" w:eastAsia="bg-BG"/>
        </w:rPr>
        <w:t>(приложимо за кандидати – общини)</w:t>
      </w:r>
      <w:r w:rsidR="008E1123" w:rsidRPr="008E1123">
        <w:rPr>
          <w:rFonts w:ascii="Verdana" w:hAnsi="Verdana"/>
          <w:sz w:val="22"/>
          <w:szCs w:val="22"/>
          <w:lang w:val="bg-BG" w:eastAsia="bg-BG"/>
        </w:rPr>
        <w:t xml:space="preserve"> във формат „pdf“ или „jpg”</w:t>
      </w:r>
    </w:p>
    <w:p w:rsidR="0081093D" w:rsidRDefault="0081093D"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lastRenderedPageBreak/>
        <w:t>1</w:t>
      </w:r>
      <w:r w:rsidR="005034AA">
        <w:rPr>
          <w:rFonts w:ascii="Verdana" w:hAnsi="Verdana"/>
          <w:sz w:val="22"/>
          <w:szCs w:val="22"/>
          <w:lang w:val="bg-BG" w:eastAsia="bg-BG"/>
        </w:rPr>
        <w:t>6</w:t>
      </w:r>
      <w:r w:rsidR="00441732" w:rsidRPr="00BA1F79">
        <w:rPr>
          <w:rFonts w:ascii="Verdana" w:hAnsi="Verdana"/>
          <w:sz w:val="22"/>
          <w:szCs w:val="22"/>
          <w:lang w:val="bg-BG" w:eastAsia="bg-BG"/>
        </w:rPr>
        <w:t xml:space="preserve">. </w:t>
      </w:r>
      <w:r w:rsidRPr="0081093D">
        <w:rPr>
          <w:rFonts w:ascii="Verdana" w:hAnsi="Verdana"/>
          <w:sz w:val="22"/>
          <w:szCs w:val="22"/>
          <w:lang w:val="bg-BG" w:eastAsia="bg-BG"/>
        </w:rPr>
        <w:t xml:space="preserve">Решение на общинския съвет, че дейностите, включени в проектното предложение, съответстват на приоритетите на общинския план за развитие на съответната община – </w:t>
      </w:r>
      <w:r w:rsidRPr="0081093D">
        <w:rPr>
          <w:rFonts w:ascii="Verdana" w:hAnsi="Verdana"/>
          <w:i/>
          <w:sz w:val="22"/>
          <w:szCs w:val="22"/>
          <w:lang w:val="bg-BG" w:eastAsia="bg-BG"/>
        </w:rPr>
        <w:t>(приложимо за всички кандидати)</w:t>
      </w:r>
      <w:r w:rsidRPr="00BA1F79">
        <w:rPr>
          <w:rFonts w:ascii="Verdana" w:hAnsi="Verdana"/>
          <w:sz w:val="22"/>
          <w:szCs w:val="22"/>
          <w:lang w:val="bg-BG" w:eastAsia="bg-BG"/>
        </w:rPr>
        <w:t xml:space="preserve"> </w:t>
      </w:r>
      <w:r w:rsidR="008E1123" w:rsidRPr="008E1123">
        <w:rPr>
          <w:rFonts w:ascii="Verdana" w:hAnsi="Verdana"/>
          <w:sz w:val="22"/>
          <w:szCs w:val="22"/>
          <w:lang w:val="bg-BG" w:eastAsia="bg-BG"/>
        </w:rPr>
        <w:t>във формат „pdf“ или „jpg”</w:t>
      </w:r>
    </w:p>
    <w:p w:rsidR="0081093D" w:rsidRPr="00BA1F79" w:rsidRDefault="0081093D" w:rsidP="008109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1</w:t>
      </w:r>
      <w:r w:rsidR="005034AA">
        <w:rPr>
          <w:rFonts w:ascii="Verdana" w:hAnsi="Verdana"/>
          <w:sz w:val="22"/>
          <w:szCs w:val="22"/>
          <w:lang w:val="bg-BG" w:eastAsia="bg-BG"/>
        </w:rPr>
        <w:t>7</w:t>
      </w:r>
      <w:r>
        <w:rPr>
          <w:rFonts w:ascii="Verdana" w:hAnsi="Verdana"/>
          <w:sz w:val="22"/>
          <w:szCs w:val="22"/>
          <w:lang w:val="bg-BG" w:eastAsia="bg-BG"/>
        </w:rPr>
        <w:t xml:space="preserve">. </w:t>
      </w:r>
      <w:r w:rsidRPr="00BA1F79">
        <w:rPr>
          <w:rFonts w:ascii="Verdana" w:hAnsi="Verdana"/>
          <w:sz w:val="22"/>
          <w:szCs w:val="22"/>
          <w:lang w:val="bg-BG" w:eastAsia="bg-BG"/>
        </w:rPr>
        <w:t xml:space="preserve">Декларация по </w:t>
      </w:r>
      <w:r w:rsidRPr="0081093D">
        <w:rPr>
          <w:rFonts w:ascii="Verdana" w:hAnsi="Verdana"/>
          <w:sz w:val="22"/>
          <w:szCs w:val="22"/>
          <w:lang w:val="bg-BG" w:eastAsia="bg-BG"/>
        </w:rPr>
        <w:t xml:space="preserve">чл. 3 и 4 от </w:t>
      </w:r>
      <w:r w:rsidRPr="00BA1F79">
        <w:rPr>
          <w:rFonts w:ascii="Verdana" w:hAnsi="Verdana"/>
          <w:sz w:val="22"/>
          <w:szCs w:val="22"/>
          <w:lang w:val="bg-BG" w:eastAsia="bg-BG"/>
        </w:rPr>
        <w:t>Закона за малките и средните предприятия</w:t>
      </w:r>
      <w:r w:rsidRPr="0081093D">
        <w:rPr>
          <w:rFonts w:ascii="Verdana" w:hAnsi="Verdana"/>
          <w:sz w:val="22"/>
          <w:szCs w:val="22"/>
          <w:lang w:val="bg-BG" w:eastAsia="bg-BG"/>
        </w:rPr>
        <w:t xml:space="preserve"> и справката за обобщените параметри на предприятието, което подава декларация</w:t>
      </w:r>
      <w:r w:rsidRPr="00BA1F79">
        <w:rPr>
          <w:rFonts w:ascii="Verdana" w:hAnsi="Verdana"/>
          <w:sz w:val="22"/>
          <w:szCs w:val="22"/>
          <w:lang w:val="bg-BG" w:eastAsia="bg-BG"/>
        </w:rPr>
        <w:t>. по образец, утвърден от министъра на икономиката и енергетиката (</w:t>
      </w:r>
      <w:r w:rsidRPr="0081093D">
        <w:rPr>
          <w:rFonts w:ascii="Verdana" w:hAnsi="Verdana"/>
          <w:i/>
          <w:sz w:val="22"/>
          <w:szCs w:val="22"/>
          <w:lang w:val="bg-BG" w:eastAsia="bg-BG"/>
        </w:rPr>
        <w:t>важи за кандидати читалища и ЮЛНЦ</w:t>
      </w:r>
      <w:r w:rsidR="00467A09">
        <w:rPr>
          <w:rFonts w:ascii="Verdana" w:hAnsi="Verdana"/>
          <w:sz w:val="22"/>
          <w:szCs w:val="22"/>
          <w:lang w:val="bg-BG" w:eastAsia="bg-BG"/>
        </w:rPr>
        <w:t xml:space="preserve">) </w:t>
      </w:r>
      <w:r>
        <w:rPr>
          <w:rFonts w:ascii="Verdana" w:hAnsi="Verdana"/>
          <w:sz w:val="22"/>
          <w:szCs w:val="22"/>
          <w:lang w:val="bg-BG" w:eastAsia="bg-BG"/>
        </w:rPr>
        <w:t>- Приложение 22 от Документи за попълване</w:t>
      </w:r>
      <w:r w:rsidR="008E1123">
        <w:rPr>
          <w:rFonts w:ascii="Verdana" w:hAnsi="Verdana"/>
          <w:sz w:val="22"/>
          <w:szCs w:val="22"/>
          <w:lang w:val="bg-BG" w:eastAsia="bg-BG"/>
        </w:rPr>
        <w:t xml:space="preserve">, </w:t>
      </w:r>
      <w:r w:rsidR="008E1123" w:rsidRPr="008E1123">
        <w:rPr>
          <w:rFonts w:ascii="Verdana" w:hAnsi="Verdana"/>
          <w:sz w:val="22"/>
          <w:szCs w:val="22"/>
          <w:lang w:val="bg-BG" w:eastAsia="bg-BG"/>
        </w:rPr>
        <w:t>във формат „pdf“ или „jpg”</w:t>
      </w:r>
    </w:p>
    <w:p w:rsidR="0081093D" w:rsidRDefault="0081093D"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1</w:t>
      </w:r>
      <w:r w:rsidR="005034AA">
        <w:rPr>
          <w:rFonts w:ascii="Verdana" w:hAnsi="Verdana"/>
          <w:sz w:val="22"/>
          <w:szCs w:val="22"/>
          <w:lang w:val="bg-BG" w:eastAsia="bg-BG"/>
        </w:rPr>
        <w:t>8</w:t>
      </w:r>
      <w:r>
        <w:rPr>
          <w:rFonts w:ascii="Verdana" w:hAnsi="Verdana"/>
          <w:sz w:val="22"/>
          <w:szCs w:val="22"/>
          <w:lang w:val="bg-BG" w:eastAsia="bg-BG"/>
        </w:rPr>
        <w:t xml:space="preserve">. </w:t>
      </w:r>
      <w:r w:rsidR="00AE2992" w:rsidRPr="00BA1F79">
        <w:rPr>
          <w:rFonts w:ascii="Verdana" w:hAnsi="Verdana"/>
          <w:sz w:val="22"/>
          <w:szCs w:val="22"/>
          <w:lang w:val="bg-BG" w:eastAsia="bg-BG"/>
        </w:rPr>
        <w:t>Инвентарна книга към датата на подаване на проектно предложение към стратегията за ВОМР с разбивка по вид на актива, дата и цена на придобиване - в случай на разходи, които представляват дълготрайни материални активи съгласно Закона за счетоводството. (</w:t>
      </w:r>
      <w:r w:rsidR="00AE2992" w:rsidRPr="00AE2992">
        <w:rPr>
          <w:rFonts w:ascii="Verdana" w:hAnsi="Verdana"/>
          <w:i/>
          <w:sz w:val="22"/>
          <w:szCs w:val="22"/>
          <w:lang w:val="bg-BG" w:eastAsia="bg-BG"/>
        </w:rPr>
        <w:t>когато е приложимо</w:t>
      </w:r>
      <w:r w:rsidR="00AE2992" w:rsidRPr="00BA1F79">
        <w:rPr>
          <w:rFonts w:ascii="Verdana" w:hAnsi="Verdana"/>
          <w:sz w:val="22"/>
          <w:szCs w:val="22"/>
          <w:lang w:val="bg-BG" w:eastAsia="bg-BG"/>
        </w:rPr>
        <w:t>);</w:t>
      </w:r>
      <w:r w:rsidR="008E1123" w:rsidRPr="008E1123">
        <w:rPr>
          <w:rFonts w:ascii="Verdana" w:hAnsi="Verdana"/>
          <w:sz w:val="22"/>
          <w:szCs w:val="22"/>
          <w:lang w:val="bg-BG" w:eastAsia="bg-BG"/>
        </w:rPr>
        <w:t xml:space="preserve"> във формат „pdf“ или „jpg”</w:t>
      </w:r>
    </w:p>
    <w:p w:rsidR="00AE2992" w:rsidRPr="00FF29BB" w:rsidRDefault="00AE2992" w:rsidP="00AE299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eastAsia="bg-BG"/>
        </w:rPr>
      </w:pPr>
      <w:r>
        <w:rPr>
          <w:rFonts w:ascii="Verdana" w:hAnsi="Verdana"/>
          <w:sz w:val="22"/>
          <w:szCs w:val="22"/>
          <w:lang w:val="bg-BG" w:eastAsia="bg-BG"/>
        </w:rPr>
        <w:t>1</w:t>
      </w:r>
      <w:r w:rsidR="005034AA">
        <w:rPr>
          <w:rFonts w:ascii="Verdana" w:hAnsi="Verdana"/>
          <w:sz w:val="22"/>
          <w:szCs w:val="22"/>
          <w:lang w:val="bg-BG" w:eastAsia="bg-BG"/>
        </w:rPr>
        <w:t>9</w:t>
      </w:r>
      <w:r>
        <w:rPr>
          <w:rFonts w:ascii="Verdana" w:hAnsi="Verdana"/>
          <w:sz w:val="22"/>
          <w:szCs w:val="22"/>
          <w:lang w:val="bg-BG" w:eastAsia="bg-BG"/>
        </w:rPr>
        <w:t xml:space="preserve">. </w:t>
      </w:r>
      <w:r w:rsidRPr="00BA1F79">
        <w:rPr>
          <w:rFonts w:ascii="Verdana" w:hAnsi="Verdana"/>
          <w:sz w:val="22"/>
          <w:szCs w:val="22"/>
          <w:lang w:val="bg-BG" w:eastAsia="bg-BG"/>
        </w:rPr>
        <w:t>Справка за дълготрайните активи - приложение към счетоводния баланс за предходната финансова година и/или за последния отчетен период</w:t>
      </w:r>
      <w:r w:rsidRPr="00FF29BB">
        <w:rPr>
          <w:rFonts w:ascii="Verdana" w:hAnsi="Verdana"/>
          <w:i/>
          <w:sz w:val="22"/>
          <w:szCs w:val="22"/>
          <w:lang w:val="bg-BG" w:eastAsia="bg-BG"/>
        </w:rPr>
        <w:t>;/важи за проекти включващи инвестиции за закупуване на оборудване и/или обзавеждане и/или транспортни средства и/или мобилни обекти/</w:t>
      </w:r>
      <w:r w:rsidR="008E1123" w:rsidRPr="008E1123">
        <w:rPr>
          <w:rFonts w:ascii="Verdana" w:hAnsi="Verdana"/>
          <w:sz w:val="22"/>
          <w:szCs w:val="22"/>
          <w:lang w:val="bg-BG" w:eastAsia="bg-BG"/>
        </w:rPr>
        <w:t xml:space="preserve"> във формат „pdf“ или „jpg”</w:t>
      </w:r>
    </w:p>
    <w:p w:rsidR="00AE2992" w:rsidRPr="00AE2992" w:rsidRDefault="005034AA"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eastAsia="bg-BG"/>
        </w:rPr>
      </w:pPr>
      <w:r>
        <w:rPr>
          <w:rFonts w:ascii="Verdana" w:hAnsi="Verdana"/>
          <w:sz w:val="22"/>
          <w:szCs w:val="22"/>
          <w:lang w:val="bg-BG" w:eastAsia="bg-BG"/>
        </w:rPr>
        <w:t>20</w:t>
      </w:r>
      <w:r w:rsidR="00AE2992">
        <w:rPr>
          <w:rFonts w:ascii="Verdana" w:hAnsi="Verdana"/>
          <w:sz w:val="22"/>
          <w:szCs w:val="22"/>
          <w:lang w:val="bg-BG" w:eastAsia="bg-BG"/>
        </w:rPr>
        <w:t xml:space="preserve">. </w:t>
      </w:r>
      <w:r w:rsidR="00AE2992" w:rsidRPr="00AE2992">
        <w:rPr>
          <w:rFonts w:ascii="Verdana" w:hAnsi="Verdana"/>
          <w:sz w:val="22"/>
          <w:szCs w:val="22"/>
          <w:lang w:val="bg-BG" w:eastAsia="bg-BG"/>
        </w:rPr>
        <w:t>Влязъл в сила административен акт, издаден по реда на глава шеста от 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(ДВ, бр. 73 от 2007 г.), с който/което се одобрява осъществяването на инвестиционното предложение, респективно се съгласува планът/програмата/проектът и/или разрешително за водовземане и/или разрешително за ползване на воден обект в случаите, предвидени в Закона за водите</w:t>
      </w:r>
      <w:r w:rsidR="00AE2992" w:rsidRPr="009124FC">
        <w:rPr>
          <w:rFonts w:eastAsia="Calibri"/>
          <w:spacing w:val="-10"/>
        </w:rPr>
        <w:t>)</w:t>
      </w:r>
      <w:r w:rsidR="00AE2992">
        <w:rPr>
          <w:rFonts w:eastAsia="Calibri"/>
          <w:spacing w:val="-10"/>
          <w:lang w:val="bg-BG"/>
        </w:rPr>
        <w:t xml:space="preserve"> </w:t>
      </w:r>
      <w:r w:rsidR="00AE2992" w:rsidRPr="00AE2992">
        <w:rPr>
          <w:rFonts w:ascii="Verdana" w:hAnsi="Verdana"/>
          <w:i/>
          <w:sz w:val="22"/>
          <w:szCs w:val="22"/>
          <w:lang w:val="bg-BG" w:eastAsia="bg-BG"/>
        </w:rPr>
        <w:t>(ако е приложимо)</w:t>
      </w:r>
      <w:r w:rsidR="008E1123" w:rsidRPr="008E1123">
        <w:rPr>
          <w:rFonts w:ascii="Verdana" w:hAnsi="Verdana"/>
          <w:sz w:val="22"/>
          <w:szCs w:val="22"/>
          <w:lang w:val="bg-BG" w:eastAsia="bg-BG"/>
        </w:rPr>
        <w:t xml:space="preserve"> във формат „pdf“ или „jpg”</w:t>
      </w:r>
    </w:p>
    <w:p w:rsidR="00AE2992" w:rsidRDefault="00AE2992"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1</w:t>
      </w:r>
      <w:r>
        <w:rPr>
          <w:rFonts w:ascii="Verdana" w:hAnsi="Verdana"/>
          <w:sz w:val="22"/>
          <w:szCs w:val="22"/>
          <w:lang w:val="bg-BG" w:eastAsia="bg-BG"/>
        </w:rPr>
        <w:t xml:space="preserve">. </w:t>
      </w:r>
      <w:r w:rsidR="00E8769C" w:rsidRPr="00E8769C">
        <w:rPr>
          <w:rFonts w:ascii="Verdana" w:hAnsi="Verdana"/>
          <w:sz w:val="22"/>
          <w:szCs w:val="22"/>
          <w:lang w:val="bg-BG" w:eastAsia="bg-BG"/>
        </w:rPr>
        <w:t>Документ за собственост на земя и/или друг вид недвижими имоти, обект на инвестицията - важи в случаите, когато проектът ще се изпълнява върху имот - собственост на кандидата (</w:t>
      </w:r>
      <w:r w:rsidR="00E8769C" w:rsidRPr="00E8769C">
        <w:rPr>
          <w:rFonts w:ascii="Verdana" w:hAnsi="Verdana"/>
          <w:i/>
          <w:sz w:val="22"/>
          <w:szCs w:val="22"/>
          <w:lang w:val="bg-BG" w:eastAsia="bg-BG"/>
        </w:rPr>
        <w:t>не се изисква за обекти посочени в чл. 56, ал. 2 от Закона за общинската собственост</w:t>
      </w:r>
      <w:r w:rsidR="00E8769C" w:rsidRPr="00E8769C">
        <w:rPr>
          <w:rFonts w:ascii="Verdana" w:hAnsi="Verdana"/>
          <w:sz w:val="22"/>
          <w:szCs w:val="22"/>
          <w:lang w:val="bg-BG" w:eastAsia="bg-BG"/>
        </w:rPr>
        <w:t>)</w:t>
      </w:r>
      <w:r w:rsidR="008E1123" w:rsidRPr="008E1123">
        <w:rPr>
          <w:rFonts w:ascii="Verdana" w:hAnsi="Verdana"/>
          <w:sz w:val="22"/>
          <w:szCs w:val="22"/>
          <w:lang w:val="bg-BG" w:eastAsia="bg-BG"/>
        </w:rPr>
        <w:t xml:space="preserve"> във формат „pdf“ или „jpg”</w:t>
      </w:r>
    </w:p>
    <w:p w:rsidR="00E8769C"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2</w:t>
      </w:r>
      <w:r>
        <w:rPr>
          <w:rFonts w:ascii="Verdana" w:hAnsi="Verdana"/>
          <w:sz w:val="22"/>
          <w:szCs w:val="22"/>
          <w:lang w:val="bg-BG" w:eastAsia="bg-BG"/>
        </w:rPr>
        <w:t xml:space="preserve">. </w:t>
      </w:r>
      <w:r w:rsidRPr="00E8769C">
        <w:rPr>
          <w:rFonts w:ascii="Verdana" w:hAnsi="Verdana"/>
          <w:sz w:val="22"/>
          <w:szCs w:val="22"/>
          <w:lang w:val="bg-BG" w:eastAsia="bg-BG"/>
        </w:rPr>
        <w:t>Учредено право на строеж върху имота за срок не по-малко от 6 години, считано от датата на подаване на проектното предложение, когато е учредено срочно право на строеж - в случай на кандидатстване за разходи за строително-монтажни работи, за които се изисква разрешение за строеж съгласно Закона за устройство на територията</w:t>
      </w:r>
      <w:r w:rsidR="008E1123" w:rsidRPr="008E1123">
        <w:rPr>
          <w:rFonts w:ascii="Verdana" w:hAnsi="Verdana"/>
          <w:sz w:val="22"/>
          <w:szCs w:val="22"/>
          <w:lang w:val="bg-BG" w:eastAsia="bg-BG"/>
        </w:rPr>
        <w:t xml:space="preserve"> във формат „pdf“ или „jpg”</w:t>
      </w:r>
    </w:p>
    <w:p w:rsidR="00E8769C"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3</w:t>
      </w:r>
      <w:r>
        <w:rPr>
          <w:rFonts w:ascii="Verdana" w:hAnsi="Verdana"/>
          <w:sz w:val="22"/>
          <w:szCs w:val="22"/>
          <w:lang w:val="bg-BG" w:eastAsia="bg-BG"/>
        </w:rPr>
        <w:t xml:space="preserve">. </w:t>
      </w:r>
      <w:r w:rsidRPr="00E8769C">
        <w:rPr>
          <w:rFonts w:ascii="Verdana" w:hAnsi="Verdana"/>
          <w:sz w:val="22"/>
          <w:szCs w:val="22"/>
          <w:lang w:val="bg-BG" w:eastAsia="bg-BG"/>
        </w:rPr>
        <w:t>Документ за ползване на имота за срок не по-малко от 6 години, считано от датата на подаване на проектното предложение -  в случай на кандидатстване за разходи за закупуване и/или инсталиране на оборудване и/или съоръжения и/или обновяване на сгради и/или помещения и строително-монтажни работи, за които не се изисква издаване на разрешение за строеж съгласно Закона за устройство на територията</w:t>
      </w:r>
      <w:r w:rsidR="008E1123">
        <w:rPr>
          <w:rFonts w:ascii="Verdana" w:hAnsi="Verdana"/>
          <w:sz w:val="22"/>
          <w:szCs w:val="22"/>
          <w:lang w:val="bg-BG" w:eastAsia="bg-BG"/>
        </w:rPr>
        <w:t xml:space="preserve">, </w:t>
      </w:r>
      <w:r w:rsidR="008E1123" w:rsidRPr="008E1123">
        <w:rPr>
          <w:rFonts w:ascii="Verdana" w:hAnsi="Verdana"/>
          <w:sz w:val="22"/>
          <w:szCs w:val="22"/>
          <w:lang w:val="bg-BG" w:eastAsia="bg-BG"/>
        </w:rPr>
        <w:t>във формат „pdf“ или „jpg”</w:t>
      </w:r>
    </w:p>
    <w:p w:rsidR="00E8769C"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4</w:t>
      </w:r>
      <w:r>
        <w:rPr>
          <w:rFonts w:ascii="Verdana" w:hAnsi="Verdana"/>
          <w:sz w:val="22"/>
          <w:szCs w:val="22"/>
          <w:lang w:val="bg-BG" w:eastAsia="bg-BG"/>
        </w:rPr>
        <w:t xml:space="preserve">. </w:t>
      </w:r>
      <w:r w:rsidRPr="00E8769C">
        <w:rPr>
          <w:rFonts w:ascii="Verdana" w:hAnsi="Verdana"/>
          <w:sz w:val="22"/>
          <w:szCs w:val="22"/>
          <w:lang w:val="bg-BG" w:eastAsia="bg-BG"/>
        </w:rPr>
        <w:t>Заснемане на обекта/съоръжението и/или архитектурен план на сградата, съоръжението, обекта, който ще се изгражда, ремонтира или обновява (</w:t>
      </w:r>
      <w:r w:rsidRPr="00E8769C">
        <w:rPr>
          <w:rFonts w:ascii="Verdana" w:hAnsi="Verdana"/>
          <w:i/>
          <w:sz w:val="22"/>
          <w:szCs w:val="22"/>
          <w:lang w:val="bg-BG" w:eastAsia="bg-BG"/>
        </w:rPr>
        <w:t>важи, в случай че проектът включва разходи за строително-монтажни работи и за тяхното извършване не се изисква одобрен инвестиционен проект съгласно Закона за устройство на територията</w:t>
      </w:r>
      <w:r w:rsidRPr="00E8769C">
        <w:rPr>
          <w:rFonts w:ascii="Verdana" w:hAnsi="Verdana"/>
          <w:sz w:val="22"/>
          <w:szCs w:val="22"/>
          <w:lang w:val="bg-BG" w:eastAsia="bg-BG"/>
        </w:rPr>
        <w:t xml:space="preserve">). За инвестиционни проекти, които включват обекти недвижими културни ценности и графично и фотозаснемане на обекта и </w:t>
      </w:r>
      <w:r w:rsidRPr="00E8769C">
        <w:rPr>
          <w:rFonts w:ascii="Verdana" w:hAnsi="Verdana"/>
          <w:sz w:val="22"/>
          <w:szCs w:val="22"/>
          <w:lang w:val="bg-BG" w:eastAsia="bg-BG"/>
        </w:rPr>
        <w:lastRenderedPageBreak/>
        <w:t>съгласувателно становище, издадено от Министерството на културата</w:t>
      </w:r>
      <w:r w:rsidR="008E1123">
        <w:rPr>
          <w:rFonts w:ascii="Verdana" w:hAnsi="Verdana"/>
          <w:sz w:val="22"/>
          <w:szCs w:val="22"/>
          <w:lang w:val="bg-BG" w:eastAsia="bg-BG"/>
        </w:rPr>
        <w:t xml:space="preserve">, </w:t>
      </w:r>
      <w:r w:rsidR="008E1123" w:rsidRPr="008E1123">
        <w:rPr>
          <w:rFonts w:ascii="Verdana" w:hAnsi="Verdana"/>
          <w:sz w:val="22"/>
          <w:szCs w:val="22"/>
          <w:lang w:val="bg-BG" w:eastAsia="bg-BG"/>
        </w:rPr>
        <w:t>във формат „pdf“ или „jpg”</w:t>
      </w:r>
    </w:p>
    <w:p w:rsidR="00E8769C" w:rsidRPr="00E8769C"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5</w:t>
      </w:r>
      <w:r>
        <w:rPr>
          <w:rFonts w:ascii="Verdana" w:hAnsi="Verdana"/>
          <w:sz w:val="22"/>
          <w:szCs w:val="22"/>
          <w:lang w:val="bg-BG" w:eastAsia="bg-BG"/>
        </w:rPr>
        <w:t xml:space="preserve">. </w:t>
      </w:r>
      <w:r w:rsidRPr="00E8769C">
        <w:rPr>
          <w:rFonts w:ascii="Verdana" w:hAnsi="Verdana"/>
          <w:sz w:val="22"/>
          <w:szCs w:val="22"/>
          <w:lang w:val="bg-BG" w:eastAsia="bg-BG"/>
        </w:rPr>
        <w:t>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w:t>
      </w:r>
      <w:r w:rsidRPr="00E8769C">
        <w:rPr>
          <w:rFonts w:ascii="Verdana" w:hAnsi="Verdana"/>
          <w:i/>
          <w:sz w:val="22"/>
          <w:szCs w:val="22"/>
          <w:lang w:val="bg-BG" w:eastAsia="bg-BG"/>
        </w:rPr>
        <w:t>важи, в случай че проектът включва разходи за строително-монтажни работи и за тяхното извършване се изисква одобрен инвестиционен проект съгласно Закона за устройство на територията)</w:t>
      </w:r>
      <w:r w:rsidR="008E1123" w:rsidRPr="008E1123">
        <w:rPr>
          <w:rFonts w:ascii="Verdana" w:hAnsi="Verdana"/>
          <w:sz w:val="22"/>
          <w:szCs w:val="22"/>
          <w:lang w:val="bg-BG" w:eastAsia="bg-BG"/>
        </w:rPr>
        <w:t xml:space="preserve"> във формат „pdf“ или „jpg”</w:t>
      </w:r>
    </w:p>
    <w:p w:rsidR="00E34350"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6</w:t>
      </w:r>
      <w:r>
        <w:rPr>
          <w:rFonts w:ascii="Verdana" w:hAnsi="Verdana"/>
          <w:sz w:val="22"/>
          <w:szCs w:val="22"/>
          <w:lang w:val="bg-BG" w:eastAsia="bg-BG"/>
        </w:rPr>
        <w:t xml:space="preserve">. </w:t>
      </w:r>
      <w:r w:rsidRPr="00E8769C">
        <w:rPr>
          <w:rFonts w:ascii="Verdana" w:hAnsi="Verdana"/>
          <w:sz w:val="22"/>
          <w:szCs w:val="22"/>
          <w:lang w:val="bg-BG" w:eastAsia="bg-BG"/>
        </w:rPr>
        <w:t>Подписани технически спецификации за съоръженията и принадлежности/оборудването и/или обзавеждането/транспортни средства/мобилни обекти, включени в проекта</w:t>
      </w:r>
      <w:r>
        <w:rPr>
          <w:rFonts w:ascii="Verdana" w:hAnsi="Verdana"/>
          <w:sz w:val="22"/>
          <w:szCs w:val="22"/>
          <w:lang w:val="bg-BG" w:eastAsia="bg-BG"/>
        </w:rPr>
        <w:t xml:space="preserve"> </w:t>
      </w:r>
      <w:r w:rsidRPr="00E8769C">
        <w:rPr>
          <w:rFonts w:ascii="Verdana" w:hAnsi="Verdana"/>
          <w:sz w:val="22"/>
          <w:szCs w:val="22"/>
          <w:lang w:val="bg-BG" w:eastAsia="bg-BG"/>
        </w:rPr>
        <w:t>(</w:t>
      </w:r>
      <w:r w:rsidRPr="00E8769C">
        <w:rPr>
          <w:rFonts w:ascii="Verdana" w:hAnsi="Verdana"/>
          <w:i/>
          <w:sz w:val="22"/>
          <w:szCs w:val="22"/>
          <w:lang w:val="bg-BG" w:eastAsia="bg-BG"/>
        </w:rPr>
        <w:t>ако е приложимо</w:t>
      </w:r>
      <w:r w:rsidRPr="00E8769C">
        <w:rPr>
          <w:rFonts w:ascii="Verdana" w:hAnsi="Verdana"/>
          <w:sz w:val="22"/>
          <w:szCs w:val="22"/>
          <w:lang w:val="bg-BG" w:eastAsia="bg-BG"/>
        </w:rPr>
        <w:t>)</w:t>
      </w:r>
      <w:r w:rsidR="00E34350">
        <w:rPr>
          <w:rFonts w:ascii="Verdana" w:hAnsi="Verdana"/>
          <w:sz w:val="22"/>
          <w:szCs w:val="22"/>
          <w:lang w:val="bg-BG" w:eastAsia="bg-BG"/>
        </w:rPr>
        <w:t>,</w:t>
      </w:r>
      <w:r w:rsidR="00E34350" w:rsidRPr="00E34350">
        <w:rPr>
          <w:rFonts w:ascii="Verdana" w:hAnsi="Verdana"/>
          <w:sz w:val="22"/>
          <w:szCs w:val="22"/>
          <w:lang w:val="bg-BG" w:eastAsia="bg-BG"/>
        </w:rPr>
        <w:t xml:space="preserve"> </w:t>
      </w:r>
      <w:r w:rsidR="00E34350" w:rsidRPr="008E1123">
        <w:rPr>
          <w:rFonts w:ascii="Verdana" w:hAnsi="Verdana"/>
          <w:sz w:val="22"/>
          <w:szCs w:val="22"/>
          <w:lang w:val="bg-BG" w:eastAsia="bg-BG"/>
        </w:rPr>
        <w:t>във формат „pdf“ или „jpg”</w:t>
      </w:r>
      <w:r w:rsidR="00E34350" w:rsidRPr="00E34350">
        <w:rPr>
          <w:rFonts w:ascii="Verdana" w:hAnsi="Verdana"/>
          <w:sz w:val="22"/>
          <w:szCs w:val="22"/>
          <w:lang w:val="bg-BG" w:eastAsia="bg-BG"/>
        </w:rPr>
        <w:t xml:space="preserve"> </w:t>
      </w:r>
      <w:r w:rsidR="00E34350">
        <w:rPr>
          <w:rFonts w:ascii="Verdana" w:hAnsi="Verdana"/>
          <w:sz w:val="22"/>
          <w:szCs w:val="22"/>
          <w:lang w:val="bg-BG" w:eastAsia="bg-BG"/>
        </w:rPr>
        <w:t>и във формат „</w:t>
      </w:r>
      <w:r w:rsidR="00E34350">
        <w:rPr>
          <w:rFonts w:ascii="Verdana" w:hAnsi="Verdana"/>
          <w:sz w:val="22"/>
          <w:szCs w:val="22"/>
          <w:lang w:val="en-US" w:eastAsia="bg-BG"/>
        </w:rPr>
        <w:t>xls</w:t>
      </w:r>
      <w:r w:rsidR="00E34350">
        <w:rPr>
          <w:rFonts w:ascii="Verdana" w:hAnsi="Verdana"/>
          <w:sz w:val="22"/>
          <w:szCs w:val="22"/>
          <w:lang w:val="bg-BG" w:eastAsia="bg-BG"/>
        </w:rPr>
        <w:t>”</w:t>
      </w:r>
      <w:r w:rsidR="00E34350">
        <w:rPr>
          <w:rFonts w:ascii="Verdana" w:hAnsi="Verdana"/>
          <w:sz w:val="22"/>
          <w:szCs w:val="22"/>
          <w:lang w:val="en-US" w:eastAsia="bg-BG"/>
        </w:rPr>
        <w:t xml:space="preserve"> </w:t>
      </w:r>
      <w:r w:rsidR="00E34350">
        <w:rPr>
          <w:rFonts w:ascii="Verdana" w:hAnsi="Verdana"/>
          <w:sz w:val="22"/>
          <w:szCs w:val="22"/>
          <w:lang w:val="bg-BG" w:eastAsia="bg-BG"/>
        </w:rPr>
        <w:t>или „</w:t>
      </w:r>
      <w:r w:rsidR="00E34350">
        <w:rPr>
          <w:rFonts w:ascii="Verdana" w:hAnsi="Verdana"/>
          <w:sz w:val="22"/>
          <w:szCs w:val="22"/>
          <w:lang w:val="en-US" w:eastAsia="bg-BG"/>
        </w:rPr>
        <w:t>xlsx</w:t>
      </w:r>
      <w:r w:rsidR="00E34350">
        <w:rPr>
          <w:rFonts w:ascii="Verdana" w:hAnsi="Verdana"/>
          <w:sz w:val="22"/>
          <w:szCs w:val="22"/>
          <w:lang w:val="bg-BG" w:eastAsia="bg-BG"/>
        </w:rPr>
        <w:t>”</w:t>
      </w:r>
    </w:p>
    <w:p w:rsidR="00E8769C" w:rsidRPr="00E8769C"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7</w:t>
      </w:r>
      <w:r>
        <w:rPr>
          <w:rFonts w:ascii="Verdana" w:hAnsi="Verdana"/>
          <w:sz w:val="22"/>
          <w:szCs w:val="22"/>
          <w:lang w:val="bg-BG" w:eastAsia="bg-BG"/>
        </w:rPr>
        <w:t xml:space="preserve">. </w:t>
      </w:r>
      <w:r w:rsidRPr="00E8769C">
        <w:rPr>
          <w:rFonts w:ascii="Verdana" w:hAnsi="Verdana"/>
          <w:sz w:val="22"/>
          <w:szCs w:val="22"/>
          <w:lang w:val="bg-BG" w:eastAsia="bg-BG"/>
        </w:rPr>
        <w:t>Подробни количествени сметки, заверени от правоспособно лице</w:t>
      </w:r>
      <w:r w:rsidR="00EA0452">
        <w:rPr>
          <w:rFonts w:ascii="Verdana" w:hAnsi="Verdana"/>
          <w:sz w:val="22"/>
          <w:szCs w:val="22"/>
          <w:lang w:val="bg-BG" w:eastAsia="bg-BG"/>
        </w:rPr>
        <w:t xml:space="preserve">, </w:t>
      </w:r>
      <w:r w:rsidR="00EA0452" w:rsidRPr="008E1123">
        <w:rPr>
          <w:rFonts w:ascii="Verdana" w:hAnsi="Verdana"/>
          <w:sz w:val="22"/>
          <w:szCs w:val="22"/>
          <w:lang w:val="bg-BG" w:eastAsia="bg-BG"/>
        </w:rPr>
        <w:t>„pdf“ или „jpg”</w:t>
      </w:r>
      <w:r w:rsidR="00EA0452" w:rsidRPr="00E34350">
        <w:rPr>
          <w:rFonts w:ascii="Verdana" w:hAnsi="Verdana"/>
          <w:sz w:val="22"/>
          <w:szCs w:val="22"/>
          <w:lang w:val="bg-BG" w:eastAsia="bg-BG"/>
        </w:rPr>
        <w:t xml:space="preserve"> </w:t>
      </w:r>
      <w:r w:rsidR="00EA0452" w:rsidRPr="00EA0452">
        <w:rPr>
          <w:rFonts w:ascii="Verdana" w:hAnsi="Verdana"/>
          <w:sz w:val="22"/>
          <w:szCs w:val="22"/>
          <w:lang w:val="bg-BG" w:eastAsia="bg-BG"/>
        </w:rPr>
        <w:t xml:space="preserve"> </w:t>
      </w:r>
      <w:r w:rsidR="00EA0452">
        <w:rPr>
          <w:rFonts w:ascii="Verdana" w:hAnsi="Verdana"/>
          <w:sz w:val="22"/>
          <w:szCs w:val="22"/>
          <w:lang w:val="bg-BG" w:eastAsia="bg-BG"/>
        </w:rPr>
        <w:t>и във формат „</w:t>
      </w:r>
      <w:r w:rsidR="00EA0452">
        <w:rPr>
          <w:rFonts w:ascii="Verdana" w:hAnsi="Verdana"/>
          <w:sz w:val="22"/>
          <w:szCs w:val="22"/>
          <w:lang w:val="en-US" w:eastAsia="bg-BG"/>
        </w:rPr>
        <w:t>xls</w:t>
      </w:r>
      <w:r w:rsidR="00EA0452">
        <w:rPr>
          <w:rFonts w:ascii="Verdana" w:hAnsi="Verdana"/>
          <w:sz w:val="22"/>
          <w:szCs w:val="22"/>
          <w:lang w:val="bg-BG" w:eastAsia="bg-BG"/>
        </w:rPr>
        <w:t>”</w:t>
      </w:r>
      <w:r w:rsidR="00EA0452">
        <w:rPr>
          <w:rFonts w:ascii="Verdana" w:hAnsi="Verdana"/>
          <w:sz w:val="22"/>
          <w:szCs w:val="22"/>
          <w:lang w:val="en-US" w:eastAsia="bg-BG"/>
        </w:rPr>
        <w:t xml:space="preserve"> </w:t>
      </w:r>
      <w:r w:rsidR="00EA0452">
        <w:rPr>
          <w:rFonts w:ascii="Verdana" w:hAnsi="Verdana"/>
          <w:sz w:val="22"/>
          <w:szCs w:val="22"/>
          <w:lang w:val="bg-BG" w:eastAsia="bg-BG"/>
        </w:rPr>
        <w:t>или „</w:t>
      </w:r>
      <w:r w:rsidR="00EA0452">
        <w:rPr>
          <w:rFonts w:ascii="Verdana" w:hAnsi="Verdana"/>
          <w:sz w:val="22"/>
          <w:szCs w:val="22"/>
          <w:lang w:val="en-US" w:eastAsia="bg-BG"/>
        </w:rPr>
        <w:t>xlsx</w:t>
      </w:r>
      <w:r w:rsidR="00EA0452">
        <w:rPr>
          <w:rFonts w:ascii="Verdana" w:hAnsi="Verdana"/>
          <w:sz w:val="22"/>
          <w:szCs w:val="22"/>
          <w:lang w:val="bg-BG" w:eastAsia="bg-BG"/>
        </w:rPr>
        <w:t xml:space="preserve">” </w:t>
      </w:r>
    </w:p>
    <w:p w:rsidR="00EA0452"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E8769C">
        <w:rPr>
          <w:rFonts w:ascii="Verdana" w:hAnsi="Verdana"/>
          <w:sz w:val="22"/>
          <w:szCs w:val="22"/>
          <w:lang w:val="bg-BG" w:eastAsia="bg-BG"/>
        </w:rPr>
        <w:t>2</w:t>
      </w:r>
      <w:r w:rsidR="005034AA">
        <w:rPr>
          <w:rFonts w:ascii="Verdana" w:hAnsi="Verdana"/>
          <w:sz w:val="22"/>
          <w:szCs w:val="22"/>
          <w:lang w:val="bg-BG" w:eastAsia="bg-BG"/>
        </w:rPr>
        <w:t>8</w:t>
      </w:r>
      <w:r w:rsidRPr="00E8769C">
        <w:rPr>
          <w:rFonts w:ascii="Verdana" w:hAnsi="Verdana"/>
          <w:sz w:val="22"/>
          <w:szCs w:val="22"/>
          <w:lang w:val="bg-BG" w:eastAsia="bg-BG"/>
        </w:rPr>
        <w:t>.  Разрешение за строеж  - влязло в сила</w:t>
      </w:r>
      <w:r w:rsid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EA0452" w:rsidRDefault="00E8769C"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2</w:t>
      </w:r>
      <w:r w:rsidR="005034AA">
        <w:rPr>
          <w:rFonts w:ascii="Verdana" w:hAnsi="Verdana"/>
          <w:sz w:val="22"/>
          <w:szCs w:val="22"/>
          <w:lang w:val="bg-BG" w:eastAsia="bg-BG"/>
        </w:rPr>
        <w:t>9</w:t>
      </w:r>
      <w:r>
        <w:rPr>
          <w:rFonts w:ascii="Verdana" w:hAnsi="Verdana"/>
          <w:sz w:val="22"/>
          <w:szCs w:val="22"/>
          <w:lang w:val="bg-BG" w:eastAsia="bg-BG"/>
        </w:rPr>
        <w:t xml:space="preserve">. </w:t>
      </w:r>
      <w:r w:rsidR="009206DE" w:rsidRPr="009206DE">
        <w:rPr>
          <w:rFonts w:ascii="Verdana" w:hAnsi="Verdana"/>
          <w:sz w:val="22"/>
          <w:szCs w:val="22"/>
          <w:lang w:val="bg-BG" w:eastAsia="bg-BG"/>
        </w:rPr>
        <w:t>Становище на главния архитект с подробно описание на инвестиционното намерение, че строежът не се нуждае от издаване на разрешение за строеж (</w:t>
      </w:r>
      <w:r w:rsidR="009206DE" w:rsidRPr="009206DE">
        <w:rPr>
          <w:rFonts w:ascii="Verdana" w:hAnsi="Verdana"/>
          <w:i/>
          <w:sz w:val="22"/>
          <w:szCs w:val="22"/>
          <w:lang w:val="bg-BG" w:eastAsia="bg-BG"/>
        </w:rPr>
        <w:t>приложимо само в случай, че проектът включва разходи за строително-монтажни работи и за тях не се изисква издаване на разрешение за строеж съгласно ЗУТ</w:t>
      </w:r>
      <w:r w:rsidR="009206DE" w:rsidRPr="009206DE">
        <w:rPr>
          <w:rFonts w:ascii="Verdana" w:hAnsi="Verdana"/>
          <w:sz w:val="22"/>
          <w:szCs w:val="22"/>
          <w:lang w:val="bg-BG" w:eastAsia="bg-BG"/>
        </w:rPr>
        <w:t>)</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EA0452" w:rsidRDefault="005034AA"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30</w:t>
      </w:r>
      <w:r w:rsidR="009206DE">
        <w:rPr>
          <w:rFonts w:ascii="Verdana" w:hAnsi="Verdana"/>
          <w:sz w:val="22"/>
          <w:szCs w:val="22"/>
          <w:lang w:val="bg-BG" w:eastAsia="bg-BG"/>
        </w:rPr>
        <w:t xml:space="preserve">. </w:t>
      </w:r>
      <w:r w:rsidR="009206DE" w:rsidRPr="009206DE">
        <w:rPr>
          <w:rFonts w:ascii="Verdana" w:hAnsi="Verdana"/>
          <w:sz w:val="22"/>
          <w:szCs w:val="22"/>
          <w:lang w:val="bg-BG" w:eastAsia="bg-BG"/>
        </w:rPr>
        <w:t>Разрешение за поставяне, издадено в съответствие със ЗУТ</w:t>
      </w:r>
      <w:r w:rsidR="009206DE" w:rsidRPr="009124FC">
        <w:t xml:space="preserve"> (</w:t>
      </w:r>
      <w:r w:rsidR="009206DE" w:rsidRPr="009206DE">
        <w:rPr>
          <w:rFonts w:ascii="Verdana" w:hAnsi="Verdana"/>
          <w:i/>
          <w:sz w:val="22"/>
          <w:szCs w:val="22"/>
          <w:lang w:val="bg-BG" w:eastAsia="bg-BG"/>
        </w:rPr>
        <w:t>приложимо само в случай,</w:t>
      </w:r>
      <w:r w:rsidR="00467A09">
        <w:rPr>
          <w:rFonts w:ascii="Verdana" w:hAnsi="Verdana"/>
          <w:i/>
          <w:sz w:val="22"/>
          <w:szCs w:val="22"/>
          <w:lang w:val="bg-BG" w:eastAsia="bg-BG"/>
        </w:rPr>
        <w:t xml:space="preserve"> </w:t>
      </w:r>
      <w:r w:rsidR="009206DE" w:rsidRPr="009206DE">
        <w:rPr>
          <w:rFonts w:ascii="Verdana" w:hAnsi="Verdana"/>
          <w:i/>
          <w:sz w:val="22"/>
          <w:szCs w:val="22"/>
          <w:lang w:val="bg-BG" w:eastAsia="bg-BG"/>
        </w:rPr>
        <w:t>че проектът включва разходи за преместваеми обекти и елементи на градското обзавеждане)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EA0452" w:rsidRDefault="009206DE"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9206DE">
        <w:rPr>
          <w:rFonts w:ascii="Verdana" w:hAnsi="Verdana"/>
          <w:sz w:val="22"/>
          <w:szCs w:val="22"/>
          <w:lang w:val="bg-BG" w:eastAsia="bg-BG"/>
        </w:rPr>
        <w:t>3</w:t>
      </w:r>
      <w:r w:rsidR="005034AA">
        <w:rPr>
          <w:rFonts w:ascii="Verdana" w:hAnsi="Verdana"/>
          <w:sz w:val="22"/>
          <w:szCs w:val="22"/>
          <w:lang w:val="bg-BG" w:eastAsia="bg-BG"/>
        </w:rPr>
        <w:t>1</w:t>
      </w:r>
      <w:r w:rsidRPr="009206DE">
        <w:rPr>
          <w:rFonts w:ascii="Verdana" w:hAnsi="Verdana"/>
          <w:sz w:val="22"/>
          <w:szCs w:val="22"/>
          <w:lang w:val="bg-BG" w:eastAsia="bg-BG"/>
        </w:rPr>
        <w:t>.</w:t>
      </w:r>
      <w:r>
        <w:rPr>
          <w:rFonts w:ascii="Verdana" w:hAnsi="Verdana"/>
          <w:i/>
          <w:sz w:val="22"/>
          <w:szCs w:val="22"/>
          <w:lang w:val="bg-BG" w:eastAsia="bg-BG"/>
        </w:rPr>
        <w:t xml:space="preserve"> </w:t>
      </w:r>
      <w:r w:rsidRPr="009206DE">
        <w:rPr>
          <w:rFonts w:ascii="Verdana" w:hAnsi="Verdana"/>
          <w:sz w:val="22"/>
          <w:szCs w:val="22"/>
          <w:lang w:val="bg-BG" w:eastAsia="bg-BG"/>
        </w:rPr>
        <w:t>Количествено-стойностни сметки, подписани от кандидата</w:t>
      </w:r>
      <w:r w:rsid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r w:rsidR="00EA0452" w:rsidRPr="00E34350">
        <w:rPr>
          <w:rFonts w:ascii="Verdana" w:hAnsi="Verdana"/>
          <w:sz w:val="22"/>
          <w:szCs w:val="22"/>
          <w:lang w:val="bg-BG" w:eastAsia="bg-BG"/>
        </w:rPr>
        <w:t xml:space="preserve"> </w:t>
      </w:r>
      <w:r w:rsidR="00EA0452">
        <w:rPr>
          <w:rFonts w:ascii="Verdana" w:hAnsi="Verdana"/>
          <w:sz w:val="22"/>
          <w:szCs w:val="22"/>
          <w:lang w:val="bg-BG" w:eastAsia="bg-BG"/>
        </w:rPr>
        <w:t>и във формат „</w:t>
      </w:r>
      <w:r w:rsidR="00EA0452">
        <w:rPr>
          <w:rFonts w:ascii="Verdana" w:hAnsi="Verdana"/>
          <w:sz w:val="22"/>
          <w:szCs w:val="22"/>
          <w:lang w:val="en-US" w:eastAsia="bg-BG"/>
        </w:rPr>
        <w:t>xls</w:t>
      </w:r>
      <w:r w:rsidR="00EA0452">
        <w:rPr>
          <w:rFonts w:ascii="Verdana" w:hAnsi="Verdana"/>
          <w:sz w:val="22"/>
          <w:szCs w:val="22"/>
          <w:lang w:val="bg-BG" w:eastAsia="bg-BG"/>
        </w:rPr>
        <w:t>”</w:t>
      </w:r>
      <w:r w:rsidR="00EA0452">
        <w:rPr>
          <w:rFonts w:ascii="Verdana" w:hAnsi="Verdana"/>
          <w:sz w:val="22"/>
          <w:szCs w:val="22"/>
          <w:lang w:val="en-US" w:eastAsia="bg-BG"/>
        </w:rPr>
        <w:t xml:space="preserve"> </w:t>
      </w:r>
      <w:r w:rsidR="00EA0452">
        <w:rPr>
          <w:rFonts w:ascii="Verdana" w:hAnsi="Verdana"/>
          <w:sz w:val="22"/>
          <w:szCs w:val="22"/>
          <w:lang w:val="bg-BG" w:eastAsia="bg-BG"/>
        </w:rPr>
        <w:t>или „</w:t>
      </w:r>
      <w:r w:rsidR="00EA0452">
        <w:rPr>
          <w:rFonts w:ascii="Verdana" w:hAnsi="Verdana"/>
          <w:sz w:val="22"/>
          <w:szCs w:val="22"/>
          <w:lang w:val="en-US" w:eastAsia="bg-BG"/>
        </w:rPr>
        <w:t>xlsx</w:t>
      </w:r>
      <w:r w:rsidR="00EA0452">
        <w:rPr>
          <w:rFonts w:ascii="Verdana" w:hAnsi="Verdana"/>
          <w:sz w:val="22"/>
          <w:szCs w:val="22"/>
          <w:lang w:val="bg-BG" w:eastAsia="bg-BG"/>
        </w:rPr>
        <w:t>”</w:t>
      </w:r>
    </w:p>
    <w:p w:rsidR="009206DE" w:rsidRDefault="009206DE"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3</w:t>
      </w:r>
      <w:r w:rsidR="005034AA">
        <w:rPr>
          <w:rFonts w:ascii="Verdana" w:hAnsi="Verdana"/>
          <w:sz w:val="22"/>
          <w:szCs w:val="22"/>
          <w:lang w:val="bg-BG" w:eastAsia="bg-BG"/>
        </w:rPr>
        <w:t>2</w:t>
      </w:r>
      <w:r>
        <w:rPr>
          <w:rFonts w:ascii="Verdana" w:hAnsi="Verdana"/>
          <w:sz w:val="22"/>
          <w:szCs w:val="22"/>
          <w:lang w:val="bg-BG" w:eastAsia="bg-BG"/>
        </w:rPr>
        <w:t>. Удостоверение</w:t>
      </w:r>
      <w:r w:rsidR="00F07E65">
        <w:rPr>
          <w:rFonts w:ascii="Verdana" w:hAnsi="Verdana"/>
          <w:sz w:val="22"/>
          <w:szCs w:val="22"/>
          <w:lang w:val="bg-BG" w:eastAsia="bg-BG"/>
        </w:rPr>
        <w:t xml:space="preserve"> от НИНКН за статута на обекта като недвижима културна ценност /</w:t>
      </w:r>
      <w:r w:rsidR="00F07E65" w:rsidRPr="00F07E65">
        <w:rPr>
          <w:rFonts w:ascii="Verdana" w:hAnsi="Verdana"/>
          <w:i/>
          <w:sz w:val="22"/>
          <w:szCs w:val="22"/>
          <w:lang w:val="bg-BG" w:eastAsia="bg-BG"/>
        </w:rPr>
        <w:t>ако е приложимо</w:t>
      </w:r>
      <w:r w:rsidR="00F07E65">
        <w:rPr>
          <w:rFonts w:ascii="Verdana" w:hAnsi="Verdana"/>
          <w:sz w:val="22"/>
          <w:szCs w:val="22"/>
          <w:lang w:val="bg-BG" w:eastAsia="bg-BG"/>
        </w:rPr>
        <w:t>/</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9206DE" w:rsidRDefault="00F07E65"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3</w:t>
      </w:r>
      <w:r w:rsidR="005034AA">
        <w:rPr>
          <w:rFonts w:ascii="Verdana" w:hAnsi="Verdana"/>
          <w:sz w:val="22"/>
          <w:szCs w:val="22"/>
          <w:lang w:val="bg-BG" w:eastAsia="bg-BG"/>
        </w:rPr>
        <w:t>3</w:t>
      </w:r>
      <w:r>
        <w:rPr>
          <w:rFonts w:ascii="Verdana" w:hAnsi="Verdana"/>
          <w:sz w:val="22"/>
          <w:szCs w:val="22"/>
          <w:lang w:val="bg-BG" w:eastAsia="bg-BG"/>
        </w:rPr>
        <w:t xml:space="preserve">. </w:t>
      </w:r>
      <w:r w:rsidRPr="00F07E65">
        <w:rPr>
          <w:rFonts w:ascii="Verdana" w:hAnsi="Verdana"/>
          <w:sz w:val="22"/>
          <w:szCs w:val="22"/>
          <w:lang w:val="bg-BG" w:eastAsia="bg-BG"/>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 Наредба № 4 от 2001 г. за обхвата и съдържанието на инвестиционните проекти (</w:t>
      </w:r>
      <w:r w:rsidRPr="00F07E65">
        <w:rPr>
          <w:rFonts w:ascii="Verdana" w:hAnsi="Verdana"/>
          <w:i/>
          <w:sz w:val="22"/>
          <w:szCs w:val="22"/>
          <w:lang w:val="bg-BG" w:eastAsia="bg-BG"/>
        </w:rPr>
        <w:t>ако е приложимо</w:t>
      </w:r>
      <w:r w:rsidRPr="00F07E65">
        <w:rPr>
          <w:rFonts w:ascii="Verdana" w:hAnsi="Verdana"/>
          <w:sz w:val="22"/>
          <w:szCs w:val="22"/>
          <w:lang w:val="bg-BG" w:eastAsia="bg-BG"/>
        </w:rPr>
        <w:t>)</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F07E65" w:rsidRDefault="00F07E65"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3</w:t>
      </w:r>
      <w:r w:rsidR="005034AA">
        <w:rPr>
          <w:rFonts w:ascii="Verdana" w:hAnsi="Verdana"/>
          <w:sz w:val="22"/>
          <w:szCs w:val="22"/>
          <w:lang w:val="bg-BG" w:eastAsia="bg-BG"/>
        </w:rPr>
        <w:t>4</w:t>
      </w:r>
      <w:r>
        <w:rPr>
          <w:rFonts w:ascii="Verdana" w:hAnsi="Verdana"/>
          <w:sz w:val="22"/>
          <w:szCs w:val="22"/>
          <w:lang w:val="bg-BG" w:eastAsia="bg-BG"/>
        </w:rPr>
        <w:t xml:space="preserve">. </w:t>
      </w:r>
      <w:r w:rsidRPr="00F07E65">
        <w:rPr>
          <w:rFonts w:ascii="Verdana" w:hAnsi="Verdana"/>
          <w:sz w:val="22"/>
          <w:szCs w:val="22"/>
          <w:lang w:val="bg-BG" w:eastAsia="bg-BG"/>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w:t>
      </w:r>
      <w:r w:rsidRPr="00F07E65">
        <w:rPr>
          <w:rFonts w:ascii="Verdana" w:hAnsi="Verdana"/>
          <w:i/>
          <w:sz w:val="22"/>
          <w:szCs w:val="22"/>
          <w:lang w:val="bg-BG" w:eastAsia="bg-BG"/>
        </w:rPr>
        <w:t>ако е приложимо</w:t>
      </w:r>
      <w:r w:rsidRPr="00F07E65">
        <w:rPr>
          <w:rFonts w:ascii="Verdana" w:hAnsi="Verdana"/>
          <w:sz w:val="22"/>
          <w:szCs w:val="22"/>
          <w:lang w:val="bg-BG" w:eastAsia="bg-BG"/>
        </w:rPr>
        <w:t>)</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F07E65" w:rsidRDefault="00F07E65"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3</w:t>
      </w:r>
      <w:r w:rsidR="005034AA">
        <w:rPr>
          <w:rFonts w:ascii="Verdana" w:hAnsi="Verdana"/>
          <w:sz w:val="22"/>
          <w:szCs w:val="22"/>
          <w:lang w:val="bg-BG" w:eastAsia="bg-BG"/>
        </w:rPr>
        <w:t>5</w:t>
      </w:r>
      <w:r>
        <w:rPr>
          <w:rFonts w:ascii="Verdana" w:hAnsi="Verdana"/>
          <w:sz w:val="22"/>
          <w:szCs w:val="22"/>
          <w:lang w:val="bg-BG" w:eastAsia="bg-BG"/>
        </w:rPr>
        <w:t xml:space="preserve">. </w:t>
      </w:r>
      <w:r w:rsidRPr="00F07E65">
        <w:rPr>
          <w:rFonts w:ascii="Verdana" w:hAnsi="Verdana"/>
          <w:sz w:val="22"/>
          <w:szCs w:val="22"/>
          <w:lang w:val="bg-BG" w:eastAsia="bg-BG"/>
        </w:rPr>
        <w:t>Сканирано копие на всички документи от проведената съгласно изискванията по ЗОП процедура за изпълнение на дейностите по проекта (</w:t>
      </w:r>
      <w:r w:rsidRPr="00F07E65">
        <w:rPr>
          <w:rFonts w:ascii="Verdana" w:hAnsi="Verdana"/>
          <w:i/>
          <w:sz w:val="22"/>
          <w:szCs w:val="22"/>
          <w:lang w:val="bg-BG" w:eastAsia="bg-BG"/>
        </w:rPr>
        <w:t>важи за възложители по ЗОП за разходи, извършени преди подаване на проектното предложение</w:t>
      </w:r>
      <w:r w:rsidRPr="00F07E65">
        <w:rPr>
          <w:rFonts w:ascii="Verdana" w:hAnsi="Verdana"/>
          <w:sz w:val="22"/>
          <w:szCs w:val="22"/>
          <w:lang w:val="bg-BG" w:eastAsia="bg-BG"/>
        </w:rPr>
        <w:t>)</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F07E65" w:rsidRPr="00EA0452" w:rsidRDefault="00F07E65"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3</w:t>
      </w:r>
      <w:r w:rsidR="005034AA">
        <w:rPr>
          <w:rFonts w:ascii="Verdana" w:hAnsi="Verdana"/>
          <w:sz w:val="22"/>
          <w:szCs w:val="22"/>
          <w:lang w:val="bg-BG" w:eastAsia="bg-BG"/>
        </w:rPr>
        <w:t>6</w:t>
      </w:r>
      <w:r>
        <w:rPr>
          <w:rFonts w:ascii="Verdana" w:hAnsi="Verdana"/>
          <w:sz w:val="22"/>
          <w:szCs w:val="22"/>
          <w:lang w:val="bg-BG" w:eastAsia="bg-BG"/>
        </w:rPr>
        <w:t xml:space="preserve">. </w:t>
      </w:r>
      <w:r w:rsidRPr="00F07E65">
        <w:rPr>
          <w:rFonts w:ascii="Verdana" w:hAnsi="Verdana"/>
          <w:sz w:val="22"/>
          <w:szCs w:val="22"/>
          <w:lang w:val="bg-BG" w:eastAsia="bg-BG"/>
        </w:rPr>
        <w:t>Фактури, придружени с платежни нареждания, за извършени разходи преди подаване на проектното предложение за разходи за предпроектни проучвания, такси, възнаграждение на архитекти, инженери и консултантски услуги, извършени след 1 януари 2014 г. съгласно чл. 21, ал. 2, т. 14 от Наредба №22/2015 г., ведно с банкови извлечения</w:t>
      </w:r>
      <w:r>
        <w:rPr>
          <w:rFonts w:ascii="Verdana" w:hAnsi="Verdana"/>
          <w:sz w:val="22"/>
          <w:szCs w:val="22"/>
          <w:lang w:val="bg-BG" w:eastAsia="bg-BG"/>
        </w:rPr>
        <w:t xml:space="preserve"> </w:t>
      </w:r>
      <w:r w:rsidRPr="00F07E65">
        <w:rPr>
          <w:rFonts w:ascii="Verdana" w:hAnsi="Verdana"/>
          <w:sz w:val="22"/>
          <w:szCs w:val="22"/>
          <w:lang w:val="bg-BG" w:eastAsia="bg-BG"/>
        </w:rPr>
        <w:t>(</w:t>
      </w:r>
      <w:r w:rsidRPr="00F07E65">
        <w:rPr>
          <w:rFonts w:ascii="Verdana" w:hAnsi="Verdana"/>
          <w:i/>
          <w:sz w:val="22"/>
          <w:szCs w:val="22"/>
          <w:lang w:val="bg-BG" w:eastAsia="bg-BG"/>
        </w:rPr>
        <w:t>ако е приложимо</w:t>
      </w:r>
      <w:r w:rsidRPr="00EB2B86">
        <w:rPr>
          <w:rFonts w:eastAsia="Calibri"/>
          <w:i/>
          <w:iCs/>
        </w:rPr>
        <w:t>)</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F07E65" w:rsidRDefault="00F07E65"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F07E65">
        <w:rPr>
          <w:rFonts w:ascii="Verdana" w:hAnsi="Verdana"/>
          <w:sz w:val="22"/>
          <w:szCs w:val="22"/>
          <w:lang w:val="bg-BG" w:eastAsia="bg-BG"/>
        </w:rPr>
        <w:lastRenderedPageBreak/>
        <w:t>3</w:t>
      </w:r>
      <w:r w:rsidR="005034AA">
        <w:rPr>
          <w:rFonts w:ascii="Verdana" w:hAnsi="Verdana"/>
          <w:sz w:val="22"/>
          <w:szCs w:val="22"/>
          <w:lang w:val="bg-BG" w:eastAsia="bg-BG"/>
        </w:rPr>
        <w:t>7</w:t>
      </w:r>
      <w:r w:rsidRPr="00F07E65">
        <w:rPr>
          <w:rFonts w:ascii="Verdana" w:hAnsi="Verdana"/>
          <w:sz w:val="22"/>
          <w:szCs w:val="22"/>
          <w:lang w:val="bg-BG" w:eastAsia="bg-BG"/>
        </w:rPr>
        <w:t>. Договор за финансов лизинг с приложен към него погасителен план за изплащане на лизинговите вноски (</w:t>
      </w:r>
      <w:r w:rsidRPr="00F07E65">
        <w:rPr>
          <w:rFonts w:ascii="Verdana" w:hAnsi="Verdana"/>
          <w:i/>
          <w:sz w:val="22"/>
          <w:szCs w:val="22"/>
          <w:lang w:val="bg-BG" w:eastAsia="bg-BG"/>
        </w:rPr>
        <w:t>важи, в случай че проектът включва разходи за закупуване на активи чрез финансов лизинг</w:t>
      </w:r>
      <w:r w:rsidRPr="00F07E65">
        <w:rPr>
          <w:rFonts w:ascii="Verdana" w:hAnsi="Verdana"/>
          <w:sz w:val="22"/>
          <w:szCs w:val="22"/>
          <w:lang w:val="bg-BG" w:eastAsia="bg-BG"/>
        </w:rPr>
        <w:t>)</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EA0452" w:rsidRDefault="00F07E65" w:rsidP="00F07E6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3</w:t>
      </w:r>
      <w:r w:rsidR="005034AA">
        <w:rPr>
          <w:rFonts w:ascii="Verdana" w:hAnsi="Verdana"/>
          <w:sz w:val="22"/>
          <w:szCs w:val="22"/>
          <w:lang w:val="bg-BG" w:eastAsia="bg-BG"/>
        </w:rPr>
        <w:t>8</w:t>
      </w:r>
      <w:r>
        <w:rPr>
          <w:rFonts w:ascii="Verdana" w:hAnsi="Verdana"/>
          <w:sz w:val="22"/>
          <w:szCs w:val="22"/>
          <w:lang w:val="bg-BG" w:eastAsia="bg-BG"/>
        </w:rPr>
        <w:t xml:space="preserve">. </w:t>
      </w:r>
      <w:r w:rsidRPr="00F07E65">
        <w:rPr>
          <w:rFonts w:ascii="Verdana" w:hAnsi="Verdana"/>
          <w:sz w:val="22"/>
          <w:szCs w:val="22"/>
          <w:lang w:val="bg-BG" w:eastAsia="bg-BG"/>
        </w:rPr>
        <w:t xml:space="preserve">Най-малко три съпоставими независими оферти, които имат най-малко следното минимално съдържание –  наименование на оферента, срок на валидност на офертата, дата на издаване на офертата, подпис и печат на оферента, техническо предложение, ценово предложение в левове с посочен </w:t>
      </w:r>
      <w:r w:rsidRPr="00F07E65">
        <w:rPr>
          <w:rFonts w:ascii="Verdana" w:hAnsi="Verdana"/>
          <w:i/>
          <w:sz w:val="22"/>
          <w:szCs w:val="22"/>
          <w:lang w:val="bg-BG" w:eastAsia="bg-BG"/>
        </w:rPr>
        <w:t>ДДС</w:t>
      </w:r>
      <w:r w:rsidRPr="00F07E65">
        <w:rPr>
          <w:bCs/>
          <w:i/>
        </w:rPr>
        <w:t xml:space="preserve"> </w:t>
      </w:r>
      <w:r w:rsidR="0069603A" w:rsidRPr="0069603A">
        <w:rPr>
          <w:rFonts w:ascii="Verdana" w:hAnsi="Verdana"/>
          <w:sz w:val="22"/>
          <w:szCs w:val="22"/>
          <w:lang w:val="bg-BG" w:eastAsia="bg-BG"/>
        </w:rPr>
        <w:t>и Решение за определяне на стойността на разхода, за който се кандидатства, с включена обосновка за мотивите, обосновали избора</w:t>
      </w:r>
      <w:r w:rsidR="0069603A" w:rsidRPr="00F07E65">
        <w:rPr>
          <w:rFonts w:ascii="Verdana" w:hAnsi="Verdana"/>
          <w:i/>
          <w:sz w:val="22"/>
          <w:szCs w:val="22"/>
          <w:lang w:val="bg-BG" w:eastAsia="bg-BG"/>
        </w:rPr>
        <w:t xml:space="preserve"> </w:t>
      </w:r>
      <w:r w:rsidRPr="00F07E65">
        <w:rPr>
          <w:rFonts w:ascii="Verdana" w:hAnsi="Verdana"/>
          <w:i/>
          <w:sz w:val="22"/>
          <w:szCs w:val="22"/>
          <w:lang w:val="bg-BG" w:eastAsia="bg-BG"/>
        </w:rPr>
        <w:t>(важи в случаите, когато кандидатите са възложители по ЗОП, разходите, за които кандидатстват не са включени в списък с референтни разходи на ДФ „Земеделие и събират оферти</w:t>
      </w:r>
      <w:r w:rsidR="00467A09">
        <w:rPr>
          <w:rFonts w:ascii="Verdana" w:hAnsi="Verdana"/>
          <w:i/>
          <w:sz w:val="22"/>
          <w:szCs w:val="22"/>
          <w:lang w:val="bg-BG" w:eastAsia="bg-BG"/>
        </w:rPr>
        <w:t xml:space="preserve"> </w:t>
      </w:r>
      <w:r w:rsidRPr="00F07E65">
        <w:rPr>
          <w:rFonts w:ascii="Verdana" w:hAnsi="Verdana"/>
          <w:i/>
          <w:sz w:val="22"/>
          <w:szCs w:val="22"/>
          <w:lang w:val="bg-BG" w:eastAsia="bg-BG"/>
        </w:rPr>
        <w:t>чрез прилагане на принципа на пазарни консултации съгласно ЗОП)</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r w:rsidR="00EA0452">
        <w:rPr>
          <w:rFonts w:ascii="Verdana" w:hAnsi="Verdana"/>
          <w:sz w:val="22"/>
          <w:szCs w:val="22"/>
          <w:lang w:val="bg-BG" w:eastAsia="bg-BG"/>
        </w:rPr>
        <w:t xml:space="preserve">. </w:t>
      </w:r>
      <w:r w:rsidR="004C029C" w:rsidRPr="00F07E65">
        <w:rPr>
          <w:rFonts w:ascii="Verdana" w:hAnsi="Verdana"/>
          <w:i/>
          <w:sz w:val="22"/>
          <w:szCs w:val="22"/>
          <w:lang w:val="bg-BG" w:eastAsia="bg-BG"/>
        </w:rPr>
        <w:t>(</w:t>
      </w:r>
      <w:r w:rsidR="004C029C" w:rsidRPr="004C029C">
        <w:rPr>
          <w:rFonts w:ascii="Verdana" w:hAnsi="Verdana"/>
          <w:i/>
          <w:sz w:val="22"/>
          <w:szCs w:val="22"/>
          <w:lang w:val="bg-BG" w:eastAsia="bg-BG"/>
        </w:rPr>
        <w:t>Когато този документ не е представен към датата на подаване на проектното предложение комисията за оценка уведомява кандидата за установената нередовност и определя разумен срок за нейното отстраняване, не по-кратък от една седмица</w:t>
      </w:r>
      <w:r w:rsidR="004C029C" w:rsidRPr="00F07E65">
        <w:rPr>
          <w:rFonts w:ascii="Verdana" w:hAnsi="Verdana"/>
          <w:i/>
          <w:sz w:val="22"/>
          <w:szCs w:val="22"/>
          <w:lang w:val="bg-BG" w:eastAsia="bg-BG"/>
        </w:rPr>
        <w:t>)</w:t>
      </w:r>
      <w:r w:rsidR="004C029C">
        <w:rPr>
          <w:rFonts w:ascii="Verdana" w:hAnsi="Verdana"/>
          <w:sz w:val="22"/>
          <w:szCs w:val="22"/>
          <w:lang w:val="bg-BG" w:eastAsia="bg-BG"/>
        </w:rPr>
        <w:t xml:space="preserve"> </w:t>
      </w:r>
      <w:r w:rsidR="00EA0452">
        <w:rPr>
          <w:rFonts w:ascii="Verdana" w:hAnsi="Verdana"/>
          <w:sz w:val="22"/>
          <w:szCs w:val="22"/>
          <w:lang w:val="bg-BG" w:eastAsia="bg-BG"/>
        </w:rPr>
        <w:t xml:space="preserve"> </w:t>
      </w:r>
    </w:p>
    <w:p w:rsidR="00EA0452" w:rsidRDefault="00F07E65" w:rsidP="00F07E6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 xml:space="preserve">39. </w:t>
      </w:r>
      <w:r w:rsidRPr="00F07E65">
        <w:rPr>
          <w:rFonts w:ascii="Verdana" w:hAnsi="Verdana"/>
          <w:sz w:val="22"/>
          <w:szCs w:val="22"/>
          <w:lang w:val="bg-BG" w:eastAsia="bg-BG"/>
        </w:rPr>
        <w:t>Най-малко три съпоставими независими индикативни оферти за всяка отделна инвестиция в актив/услуга/ строителство – с предложена цена от производителя/доставчика/строителя, запитване до конкретни лица за представените оферти</w:t>
      </w:r>
      <w:r>
        <w:rPr>
          <w:rFonts w:ascii="Verdana" w:hAnsi="Verdana"/>
          <w:sz w:val="22"/>
          <w:szCs w:val="22"/>
          <w:lang w:val="bg-BG" w:eastAsia="bg-BG"/>
        </w:rPr>
        <w:t xml:space="preserve"> </w:t>
      </w:r>
      <w:r w:rsidRPr="00F07E65">
        <w:rPr>
          <w:rFonts w:ascii="Verdana" w:hAnsi="Verdana"/>
          <w:i/>
          <w:sz w:val="22"/>
          <w:szCs w:val="22"/>
          <w:lang w:val="bg-BG" w:eastAsia="bg-BG"/>
        </w:rPr>
        <w:t>(При</w:t>
      </w:r>
      <w:r w:rsidR="00467A09">
        <w:rPr>
          <w:rFonts w:ascii="Verdana" w:hAnsi="Verdana"/>
          <w:i/>
          <w:sz w:val="22"/>
          <w:szCs w:val="22"/>
          <w:lang w:val="bg-BG" w:eastAsia="bg-BG"/>
        </w:rPr>
        <w:t>ложение №21</w:t>
      </w:r>
      <w:r w:rsidRPr="00F07E65">
        <w:rPr>
          <w:rFonts w:ascii="Verdana" w:hAnsi="Verdana"/>
          <w:i/>
          <w:sz w:val="22"/>
          <w:szCs w:val="22"/>
          <w:lang w:val="bg-BG" w:eastAsia="bg-BG"/>
        </w:rPr>
        <w:t xml:space="preserve"> към Условията за кандидатстване/Документи за </w:t>
      </w:r>
      <w:r w:rsidR="00467A09">
        <w:rPr>
          <w:rFonts w:ascii="Verdana" w:hAnsi="Verdana"/>
          <w:i/>
          <w:sz w:val="22"/>
          <w:szCs w:val="22"/>
          <w:lang w:val="bg-BG" w:eastAsia="bg-BG"/>
        </w:rPr>
        <w:t>информация</w:t>
      </w:r>
      <w:r w:rsidRPr="00F07E65">
        <w:rPr>
          <w:rFonts w:ascii="Verdana" w:hAnsi="Verdana"/>
          <w:i/>
          <w:sz w:val="22"/>
          <w:szCs w:val="22"/>
          <w:lang w:val="bg-BG" w:eastAsia="bg-BG"/>
        </w:rPr>
        <w:t>) - (важи в случаите, когато кандидатите не са възложители по ЗОП и ще провеждат процедура за избор на изпълнител  по реда на ПМС №160 и разходът, за който  кандидатстват не е включен в списък с референтни разходи на ДФ „Земеделие”)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r w:rsidR="002A0AD1">
        <w:rPr>
          <w:rFonts w:ascii="Verdana" w:hAnsi="Verdana"/>
          <w:sz w:val="22"/>
          <w:szCs w:val="22"/>
          <w:lang w:val="bg-BG" w:eastAsia="bg-BG"/>
        </w:rPr>
        <w:t xml:space="preserve">. </w:t>
      </w:r>
      <w:r w:rsidR="004C029C" w:rsidRPr="00F07E65">
        <w:rPr>
          <w:rFonts w:ascii="Verdana" w:hAnsi="Verdana"/>
          <w:i/>
          <w:sz w:val="22"/>
          <w:szCs w:val="22"/>
          <w:lang w:val="bg-BG" w:eastAsia="bg-BG"/>
        </w:rPr>
        <w:t>(</w:t>
      </w:r>
      <w:r w:rsidR="004C029C" w:rsidRPr="004C029C">
        <w:rPr>
          <w:rFonts w:ascii="Verdana" w:hAnsi="Verdana"/>
          <w:i/>
          <w:sz w:val="22"/>
          <w:szCs w:val="22"/>
          <w:lang w:val="bg-BG" w:eastAsia="bg-BG"/>
        </w:rPr>
        <w:t>Когато този документ не е представен към датата на подаване на проектното предложение комисията за оценка уведомява кандидата за установената нередовност и определя разумен срок за нейното отстраняване, не по-кратък от една седмица</w:t>
      </w:r>
      <w:r w:rsidR="004C029C" w:rsidRPr="00F07E65">
        <w:rPr>
          <w:rFonts w:ascii="Verdana" w:hAnsi="Verdana"/>
          <w:i/>
          <w:sz w:val="22"/>
          <w:szCs w:val="22"/>
          <w:lang w:val="bg-BG" w:eastAsia="bg-BG"/>
        </w:rPr>
        <w:t>)</w:t>
      </w:r>
      <w:r w:rsidR="004C029C">
        <w:rPr>
          <w:rFonts w:ascii="Verdana" w:hAnsi="Verdana"/>
          <w:sz w:val="22"/>
          <w:szCs w:val="22"/>
          <w:lang w:val="bg-BG" w:eastAsia="bg-BG"/>
        </w:rPr>
        <w:t xml:space="preserve">  </w:t>
      </w:r>
    </w:p>
    <w:p w:rsidR="00EA0452" w:rsidRDefault="00F07E65" w:rsidP="00F07E6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F07E65">
        <w:rPr>
          <w:rFonts w:ascii="Verdana" w:hAnsi="Verdana"/>
          <w:sz w:val="22"/>
          <w:szCs w:val="22"/>
          <w:lang w:val="bg-BG" w:eastAsia="bg-BG"/>
        </w:rPr>
        <w:t>40. Оферта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w:t>
      </w:r>
      <w:r w:rsidRPr="00365E3F">
        <w:rPr>
          <w:b/>
          <w:bCs/>
        </w:rPr>
        <w:t xml:space="preserve"> </w:t>
      </w:r>
      <w:r w:rsidRPr="00F07E65">
        <w:rPr>
          <w:rFonts w:ascii="Verdana" w:hAnsi="Verdana"/>
          <w:i/>
          <w:sz w:val="22"/>
          <w:szCs w:val="22"/>
          <w:lang w:val="bg-BG" w:eastAsia="bg-BG"/>
        </w:rPr>
        <w:t>(важи в случаите, когато кандидатите не са възложители по ЗОП и ще провеждат процедура за избор на изпълнител по реда на ПМС №160 и разходът, за който се кандидатстват е включен в списък с референтни разходи на ДФ „Земеделие”).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r w:rsidR="002A0AD1">
        <w:rPr>
          <w:rFonts w:ascii="Verdana" w:hAnsi="Verdana"/>
          <w:sz w:val="22"/>
          <w:szCs w:val="22"/>
          <w:lang w:val="bg-BG" w:eastAsia="bg-BG"/>
        </w:rPr>
        <w:t xml:space="preserve">. </w:t>
      </w:r>
      <w:r w:rsidR="004C029C" w:rsidRPr="00F07E65">
        <w:rPr>
          <w:rFonts w:ascii="Verdana" w:hAnsi="Verdana"/>
          <w:i/>
          <w:sz w:val="22"/>
          <w:szCs w:val="22"/>
          <w:lang w:val="bg-BG" w:eastAsia="bg-BG"/>
        </w:rPr>
        <w:t>(</w:t>
      </w:r>
      <w:r w:rsidR="004C029C" w:rsidRPr="004C029C">
        <w:rPr>
          <w:rFonts w:ascii="Verdana" w:hAnsi="Verdana"/>
          <w:i/>
          <w:sz w:val="22"/>
          <w:szCs w:val="22"/>
          <w:lang w:val="bg-BG" w:eastAsia="bg-BG"/>
        </w:rPr>
        <w:t>Когато този документ не е представен към датата на подаване на проектното предложение комисията за оценка уведомява кандидата за установената нередовност и определя разумен срок за нейното отстраняване, не по-кратък от една седмица</w:t>
      </w:r>
      <w:r w:rsidR="004C029C" w:rsidRPr="00F07E65">
        <w:rPr>
          <w:rFonts w:ascii="Verdana" w:hAnsi="Verdana"/>
          <w:i/>
          <w:sz w:val="22"/>
          <w:szCs w:val="22"/>
          <w:lang w:val="bg-BG" w:eastAsia="bg-BG"/>
        </w:rPr>
        <w:t>)</w:t>
      </w:r>
      <w:r w:rsidR="004C029C">
        <w:rPr>
          <w:rFonts w:ascii="Verdana" w:hAnsi="Verdana"/>
          <w:sz w:val="22"/>
          <w:szCs w:val="22"/>
          <w:lang w:val="bg-BG" w:eastAsia="bg-BG"/>
        </w:rPr>
        <w:t xml:space="preserve">  </w:t>
      </w:r>
    </w:p>
    <w:p w:rsidR="00F07E65" w:rsidRPr="00EA0452" w:rsidRDefault="00F07E65" w:rsidP="00F07E6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F07E65">
        <w:rPr>
          <w:rFonts w:ascii="Verdana" w:hAnsi="Verdana"/>
          <w:sz w:val="22"/>
          <w:szCs w:val="22"/>
          <w:lang w:val="bg-BG" w:eastAsia="bg-BG"/>
        </w:rPr>
        <w:t>41. Документ за правосубектност съгласно националното законодателство, в случаите, когато оферентите са чуждестранни лица</w:t>
      </w:r>
      <w:r w:rsidRPr="009124FC">
        <w:t xml:space="preserve"> </w:t>
      </w:r>
      <w:r w:rsidRPr="00F07E65">
        <w:rPr>
          <w:rFonts w:ascii="Verdana" w:hAnsi="Verdana"/>
          <w:i/>
          <w:sz w:val="22"/>
          <w:szCs w:val="22"/>
          <w:lang w:val="bg-BG" w:eastAsia="bg-BG"/>
        </w:rPr>
        <w:t>(ако е приложимо)</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EA0452" w:rsidRDefault="00F07E65" w:rsidP="00F07E6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634D60">
        <w:rPr>
          <w:rFonts w:ascii="Verdana" w:hAnsi="Verdana"/>
          <w:sz w:val="22"/>
          <w:szCs w:val="22"/>
          <w:lang w:val="bg-BG" w:eastAsia="bg-BG"/>
        </w:rPr>
        <w:t>42.</w:t>
      </w:r>
      <w:r>
        <w:rPr>
          <w:rFonts w:ascii="Verdana" w:hAnsi="Verdana"/>
          <w:i/>
          <w:sz w:val="22"/>
          <w:szCs w:val="22"/>
          <w:lang w:val="bg-BG" w:eastAsia="bg-BG"/>
        </w:rPr>
        <w:t xml:space="preserve"> </w:t>
      </w:r>
      <w:r w:rsidRPr="00F07E65">
        <w:rPr>
          <w:rFonts w:ascii="Verdana" w:hAnsi="Verdana"/>
          <w:sz w:val="22"/>
          <w:szCs w:val="22"/>
          <w:lang w:val="bg-BG" w:eastAsia="bg-BG"/>
        </w:rPr>
        <w:t xml:space="preserve">Анализ разходи-ползи (финансов анализ), изготвен по образец, </w:t>
      </w:r>
      <w:r w:rsidR="00634D60">
        <w:rPr>
          <w:rFonts w:ascii="Verdana" w:hAnsi="Verdana"/>
          <w:sz w:val="22"/>
          <w:szCs w:val="22"/>
          <w:lang w:val="bg-BG" w:eastAsia="bg-BG"/>
        </w:rPr>
        <w:t>-</w:t>
      </w:r>
      <w:r w:rsidR="00467A09">
        <w:rPr>
          <w:rFonts w:ascii="Verdana" w:hAnsi="Verdana"/>
          <w:sz w:val="22"/>
          <w:szCs w:val="22"/>
          <w:lang w:val="bg-BG" w:eastAsia="bg-BG"/>
        </w:rPr>
        <w:t xml:space="preserve"> Приложения</w:t>
      </w:r>
      <w:r w:rsidRPr="00F07E65">
        <w:rPr>
          <w:rFonts w:ascii="Verdana" w:hAnsi="Verdana"/>
          <w:sz w:val="22"/>
          <w:szCs w:val="22"/>
          <w:lang w:val="bg-BG" w:eastAsia="bg-BG"/>
        </w:rPr>
        <w:t xml:space="preserve"> № 19 </w:t>
      </w:r>
      <w:r w:rsidR="00634D60">
        <w:rPr>
          <w:rFonts w:ascii="Verdana" w:hAnsi="Verdana"/>
          <w:sz w:val="22"/>
          <w:szCs w:val="22"/>
          <w:lang w:val="bg-BG" w:eastAsia="bg-BG"/>
        </w:rPr>
        <w:t xml:space="preserve">и </w:t>
      </w:r>
      <w:r w:rsidRPr="00F07E65">
        <w:rPr>
          <w:rFonts w:ascii="Verdana" w:hAnsi="Verdana"/>
          <w:sz w:val="22"/>
          <w:szCs w:val="22"/>
          <w:lang w:val="bg-BG" w:eastAsia="bg-BG"/>
        </w:rPr>
        <w:t xml:space="preserve">№20 </w:t>
      </w:r>
      <w:r w:rsidR="00467A09">
        <w:rPr>
          <w:rFonts w:ascii="Verdana" w:hAnsi="Verdana"/>
          <w:sz w:val="22"/>
          <w:szCs w:val="22"/>
          <w:lang w:val="bg-BG" w:eastAsia="bg-BG"/>
        </w:rPr>
        <w:t>от Документи за попълване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r w:rsidR="00EA0452" w:rsidRPr="00E34350">
        <w:rPr>
          <w:rFonts w:ascii="Verdana" w:hAnsi="Verdana"/>
          <w:sz w:val="22"/>
          <w:szCs w:val="22"/>
          <w:lang w:val="bg-BG" w:eastAsia="bg-BG"/>
        </w:rPr>
        <w:t xml:space="preserve"> </w:t>
      </w:r>
      <w:r w:rsidR="00EA0452">
        <w:rPr>
          <w:rFonts w:ascii="Verdana" w:hAnsi="Verdana"/>
          <w:sz w:val="22"/>
          <w:szCs w:val="22"/>
          <w:lang w:val="bg-BG" w:eastAsia="bg-BG"/>
        </w:rPr>
        <w:t>и във формат „</w:t>
      </w:r>
      <w:r w:rsidR="00EA0452">
        <w:rPr>
          <w:rFonts w:ascii="Verdana" w:hAnsi="Verdana"/>
          <w:sz w:val="22"/>
          <w:szCs w:val="22"/>
          <w:lang w:val="en-US" w:eastAsia="bg-BG"/>
        </w:rPr>
        <w:t>xls</w:t>
      </w:r>
      <w:r w:rsidR="00EA0452">
        <w:rPr>
          <w:rFonts w:ascii="Verdana" w:hAnsi="Verdana"/>
          <w:sz w:val="22"/>
          <w:szCs w:val="22"/>
          <w:lang w:val="bg-BG" w:eastAsia="bg-BG"/>
        </w:rPr>
        <w:t>”</w:t>
      </w:r>
      <w:r w:rsidR="00EA0452">
        <w:rPr>
          <w:rFonts w:ascii="Verdana" w:hAnsi="Verdana"/>
          <w:sz w:val="22"/>
          <w:szCs w:val="22"/>
          <w:lang w:val="en-US" w:eastAsia="bg-BG"/>
        </w:rPr>
        <w:t xml:space="preserve"> </w:t>
      </w:r>
      <w:r w:rsidR="00EA0452">
        <w:rPr>
          <w:rFonts w:ascii="Verdana" w:hAnsi="Verdana"/>
          <w:sz w:val="22"/>
          <w:szCs w:val="22"/>
          <w:lang w:val="bg-BG" w:eastAsia="bg-BG"/>
        </w:rPr>
        <w:t>или „</w:t>
      </w:r>
      <w:r w:rsidR="00EA0452">
        <w:rPr>
          <w:rFonts w:ascii="Verdana" w:hAnsi="Verdana"/>
          <w:sz w:val="22"/>
          <w:szCs w:val="22"/>
          <w:lang w:val="en-US" w:eastAsia="bg-BG"/>
        </w:rPr>
        <w:t>xlsx</w:t>
      </w:r>
      <w:r w:rsidR="00EA0452">
        <w:rPr>
          <w:rFonts w:ascii="Verdana" w:hAnsi="Verdana"/>
          <w:sz w:val="22"/>
          <w:szCs w:val="22"/>
          <w:lang w:val="bg-BG" w:eastAsia="bg-BG"/>
        </w:rPr>
        <w:t>”</w:t>
      </w:r>
    </w:p>
    <w:p w:rsidR="00634D60" w:rsidRDefault="00634D60" w:rsidP="00F07E6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bg-BG" w:eastAsia="bg-BG"/>
        </w:rPr>
      </w:pPr>
      <w:r>
        <w:rPr>
          <w:rFonts w:ascii="Verdana" w:hAnsi="Verdana"/>
          <w:sz w:val="22"/>
          <w:szCs w:val="22"/>
          <w:lang w:val="bg-BG" w:eastAsia="bg-BG"/>
        </w:rPr>
        <w:t xml:space="preserve">43. </w:t>
      </w:r>
      <w:r w:rsidRPr="00634D60">
        <w:rPr>
          <w:rFonts w:ascii="Verdana" w:hAnsi="Verdana"/>
          <w:sz w:val="22"/>
          <w:szCs w:val="22"/>
          <w:lang w:val="bg-BG" w:eastAsia="bg-BG"/>
        </w:rPr>
        <w:t xml:space="preserve">Декларация, подписана от кандидата, в която се изброяват подадени проектни предложения за дейности, допустими за подпомагане съобразно демаркационната линия с Оперативна програма "Региони в растеж", Оперативна програма "Развитие на човешките ресурси 2014 - 2020" и Оперативна програма "Наука и образование </w:t>
      </w:r>
      <w:r w:rsidRPr="00634D60">
        <w:rPr>
          <w:rFonts w:ascii="Verdana" w:hAnsi="Verdana"/>
          <w:sz w:val="22"/>
          <w:szCs w:val="22"/>
          <w:lang w:val="bg-BG" w:eastAsia="bg-BG"/>
        </w:rPr>
        <w:lastRenderedPageBreak/>
        <w:t>за интелигентен растеж</w:t>
      </w:r>
      <w:r w:rsidRPr="009124FC">
        <w:t>" (</w:t>
      </w:r>
      <w:r w:rsidRPr="00634D60">
        <w:rPr>
          <w:rFonts w:ascii="Verdana" w:hAnsi="Verdana"/>
          <w:i/>
          <w:sz w:val="22"/>
          <w:szCs w:val="22"/>
          <w:lang w:val="bg-BG" w:eastAsia="bg-BG"/>
        </w:rPr>
        <w:t>само в случаите на подадени проектни предложения)</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634D60" w:rsidRDefault="00634D60" w:rsidP="00F07E6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634D60">
        <w:rPr>
          <w:rFonts w:ascii="Verdana" w:hAnsi="Verdana"/>
          <w:sz w:val="22"/>
          <w:szCs w:val="22"/>
          <w:lang w:val="bg-BG" w:eastAsia="bg-BG"/>
        </w:rPr>
        <w:t>44. Декларация за наличие/липса на двойно финансиране  - Приложение 23 Документи за попълване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634D60" w:rsidRDefault="00634D60" w:rsidP="00634D60">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634D60">
        <w:rPr>
          <w:rFonts w:ascii="Verdana" w:hAnsi="Verdana"/>
          <w:sz w:val="22"/>
          <w:szCs w:val="22"/>
          <w:lang w:val="bg-BG" w:eastAsia="bg-BG"/>
        </w:rPr>
        <w:t>45. Декларация за наличие/липса на изкуствено създадени условия и/или функционална несамостоятелност - Приложение 24 Документи за попълване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634D60" w:rsidRDefault="00634D60" w:rsidP="00634D60">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634D60">
        <w:rPr>
          <w:rFonts w:ascii="Verdana" w:hAnsi="Verdana"/>
          <w:sz w:val="22"/>
          <w:szCs w:val="22"/>
          <w:lang w:val="bg-BG" w:eastAsia="bg-BG"/>
        </w:rPr>
        <w:t>46. Декларация за съгласие за предоставяне на данни от НСИ - Приложение 15 Документи за попълване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634D60" w:rsidRDefault="00634D60" w:rsidP="00634D60">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ru-RU" w:eastAsia="bg-BG"/>
        </w:rPr>
      </w:pPr>
      <w:r>
        <w:rPr>
          <w:rFonts w:ascii="Verdana" w:hAnsi="Verdana"/>
          <w:sz w:val="22"/>
          <w:szCs w:val="22"/>
          <w:lang w:val="bg-BG" w:eastAsia="bg-BG"/>
        </w:rPr>
        <w:t xml:space="preserve">47. </w:t>
      </w:r>
      <w:r w:rsidRPr="00BA1F79">
        <w:rPr>
          <w:rFonts w:ascii="Verdana" w:hAnsi="Verdana"/>
          <w:sz w:val="22"/>
          <w:szCs w:val="22"/>
          <w:lang w:val="ru-RU" w:eastAsia="bg-BG"/>
        </w:rPr>
        <w:t>Декларация по образец на Държавен фонд „Земеделие“ удостоверяваща неприложимост на документи</w:t>
      </w:r>
      <w:r w:rsidR="00151ED4">
        <w:rPr>
          <w:rFonts w:ascii="Verdana" w:hAnsi="Verdana"/>
          <w:sz w:val="22"/>
          <w:szCs w:val="22"/>
          <w:lang w:val="ru-RU" w:eastAsia="bg-BG"/>
        </w:rPr>
        <w:t xml:space="preserve"> - </w:t>
      </w:r>
      <w:r w:rsidR="00151ED4">
        <w:rPr>
          <w:rFonts w:ascii="Verdana" w:hAnsi="Verdana"/>
          <w:sz w:val="22"/>
          <w:szCs w:val="22"/>
          <w:lang w:val="bg-BG" w:eastAsia="bg-BG"/>
        </w:rPr>
        <w:t>Приложение</w:t>
      </w:r>
      <w:r w:rsidR="00151ED4">
        <w:rPr>
          <w:rFonts w:ascii="Verdana" w:hAnsi="Verdana"/>
          <w:sz w:val="22"/>
          <w:szCs w:val="22"/>
          <w:lang w:val="en-US" w:eastAsia="bg-BG"/>
        </w:rPr>
        <w:t xml:space="preserve"> </w:t>
      </w:r>
      <w:r w:rsidR="00151ED4">
        <w:rPr>
          <w:rFonts w:ascii="Verdana" w:hAnsi="Verdana"/>
          <w:sz w:val="22"/>
          <w:szCs w:val="22"/>
          <w:lang w:val="bg-BG" w:eastAsia="bg-BG"/>
        </w:rPr>
        <w:t>16 от Документи за попълване</w:t>
      </w:r>
      <w:r w:rsidR="00EA0452" w:rsidRPr="00EA0452">
        <w:rPr>
          <w:rFonts w:ascii="Verdana" w:hAnsi="Verdana"/>
          <w:sz w:val="22"/>
          <w:szCs w:val="22"/>
          <w:lang w:val="bg-BG" w:eastAsia="bg-BG"/>
        </w:rPr>
        <w:t xml:space="preserve"> </w:t>
      </w:r>
      <w:r w:rsidR="00EA0452" w:rsidRPr="008E1123">
        <w:rPr>
          <w:rFonts w:ascii="Verdana" w:hAnsi="Verdana"/>
          <w:sz w:val="22"/>
          <w:szCs w:val="22"/>
          <w:lang w:val="bg-BG" w:eastAsia="bg-BG"/>
        </w:rPr>
        <w:t>във формат „pdf“ или „jpg”</w:t>
      </w:r>
    </w:p>
    <w:p w:rsidR="00BA1F79" w:rsidRPr="00BA1F79" w:rsidRDefault="00BA1F79" w:rsidP="00BA1F79">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i/>
          <w:sz w:val="22"/>
          <w:szCs w:val="22"/>
          <w:lang w:val="en-US" w:eastAsia="bg-BG"/>
        </w:rPr>
      </w:pPr>
    </w:p>
    <w:p w:rsidR="00441732" w:rsidRPr="0053691A" w:rsidRDefault="00441732" w:rsidP="00441732">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sidRPr="0053691A">
        <w:rPr>
          <w:rFonts w:ascii="Verdana" w:hAnsi="Verdana"/>
          <w:b/>
          <w:sz w:val="22"/>
          <w:szCs w:val="22"/>
          <w:lang w:val="bg-BG" w:eastAsia="bg-BG"/>
        </w:rPr>
        <w:t>І</w:t>
      </w:r>
      <w:r w:rsidR="0053691A" w:rsidRPr="0053691A">
        <w:rPr>
          <w:rFonts w:ascii="Verdana" w:hAnsi="Verdana"/>
          <w:b/>
          <w:sz w:val="22"/>
          <w:szCs w:val="22"/>
          <w:lang w:val="en-US" w:eastAsia="bg-BG"/>
        </w:rPr>
        <w:t>I</w:t>
      </w:r>
      <w:r w:rsidRPr="0053691A">
        <w:rPr>
          <w:rFonts w:ascii="Verdana" w:hAnsi="Verdana"/>
          <w:b/>
          <w:sz w:val="22"/>
          <w:szCs w:val="22"/>
          <w:lang w:val="bg-BG" w:eastAsia="bg-BG"/>
        </w:rPr>
        <w:t xml:space="preserve">. Специфични документи </w:t>
      </w:r>
      <w:r w:rsidR="0053691A" w:rsidRPr="0053691A">
        <w:rPr>
          <w:rFonts w:ascii="Verdana" w:hAnsi="Verdana"/>
          <w:b/>
          <w:sz w:val="22"/>
          <w:szCs w:val="22"/>
          <w:lang w:val="bg-BG" w:eastAsia="bg-BG"/>
        </w:rPr>
        <w:t>за дейността „Строителство, реконструкция и/или рехабилитация на нови или съществуващи общински пътища, улици и тротоари и съоръженията и принадлежностите към тях”</w:t>
      </w:r>
      <w:r w:rsidRPr="0053691A">
        <w:rPr>
          <w:rFonts w:ascii="Verdana" w:hAnsi="Verdana"/>
          <w:b/>
          <w:sz w:val="22"/>
          <w:szCs w:val="22"/>
          <w:lang w:val="bg-BG" w:eastAsia="bg-BG"/>
        </w:rPr>
        <w:t>:</w:t>
      </w:r>
    </w:p>
    <w:p w:rsidR="0053691A" w:rsidRPr="0053691A" w:rsidRDefault="007D3BEE"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48</w:t>
      </w:r>
      <w:r w:rsidR="0053691A">
        <w:rPr>
          <w:rFonts w:ascii="Verdana" w:hAnsi="Verdana"/>
          <w:sz w:val="22"/>
          <w:szCs w:val="22"/>
          <w:lang w:val="bg-BG" w:eastAsia="bg-BG"/>
        </w:rPr>
        <w:t>.</w:t>
      </w:r>
      <w:r w:rsidR="0053691A" w:rsidRPr="0053691A">
        <w:rPr>
          <w:rFonts w:ascii="Verdana" w:hAnsi="Verdana"/>
          <w:sz w:val="22"/>
          <w:szCs w:val="22"/>
          <w:lang w:val="bg-BG" w:eastAsia="bg-BG"/>
        </w:rPr>
        <w:t xml:space="preserve"> 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(ВиК) или не се предвижда да се изграждат или реконструират ВиК системи за период седем години считано от датата на сключване на административния договор. </w:t>
      </w:r>
    </w:p>
    <w:p w:rsidR="0053691A" w:rsidRPr="0053691A" w:rsidRDefault="0053691A"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EA0452">
        <w:rPr>
          <w:rFonts w:ascii="Verdana" w:hAnsi="Verdana"/>
          <w:sz w:val="22"/>
          <w:szCs w:val="22"/>
          <w:lang w:val="bg-BG" w:eastAsia="bg-BG"/>
        </w:rPr>
        <w:t>Представя се във формат „pdf“ или „jpg”.</w:t>
      </w:r>
      <w:r w:rsidRPr="0053691A">
        <w:rPr>
          <w:rFonts w:ascii="Verdana" w:hAnsi="Verdana"/>
          <w:sz w:val="22"/>
          <w:szCs w:val="22"/>
          <w:lang w:val="bg-BG" w:eastAsia="bg-BG"/>
        </w:rPr>
        <w:t xml:space="preserve"> </w:t>
      </w:r>
    </w:p>
    <w:p w:rsidR="0053691A" w:rsidRPr="0053691A" w:rsidRDefault="0053691A"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sidRPr="0053691A">
        <w:rPr>
          <w:rFonts w:ascii="Verdana" w:hAnsi="Verdana"/>
          <w:b/>
          <w:sz w:val="22"/>
          <w:szCs w:val="22"/>
          <w:lang w:val="bg-BG" w:eastAsia="bg-BG"/>
        </w:rPr>
        <w:t>І</w:t>
      </w:r>
      <w:r w:rsidR="007D3BEE" w:rsidRPr="0053691A">
        <w:rPr>
          <w:rFonts w:ascii="Verdana" w:hAnsi="Verdana"/>
          <w:b/>
          <w:sz w:val="22"/>
          <w:szCs w:val="22"/>
          <w:lang w:val="bg-BG" w:eastAsia="bg-BG"/>
        </w:rPr>
        <w:t>ІІ</w:t>
      </w:r>
      <w:r w:rsidRPr="0053691A">
        <w:rPr>
          <w:rFonts w:ascii="Verdana" w:hAnsi="Verdana"/>
          <w:b/>
          <w:sz w:val="22"/>
          <w:szCs w:val="22"/>
          <w:lang w:val="bg-BG" w:eastAsia="bg-BG"/>
        </w:rPr>
        <w:t>. Специфични документи за дейността „</w:t>
      </w:r>
      <w:r w:rsidRPr="0053691A">
        <w:rPr>
          <w:rFonts w:ascii="Verdana" w:hAnsi="Verdana"/>
          <w:b/>
          <w:bCs/>
          <w:sz w:val="22"/>
          <w:szCs w:val="22"/>
          <w:lang w:val="bg-BG" w:eastAsia="bg-BG"/>
        </w:rPr>
        <w:t>Изграждане и/или обновяване на площи за широко обществено ползване, предназначени за трайно задоволяване на обществените потребности</w:t>
      </w:r>
      <w:r w:rsidRPr="0053691A">
        <w:rPr>
          <w:rFonts w:ascii="Verdana" w:hAnsi="Verdana"/>
          <w:b/>
          <w:sz w:val="22"/>
          <w:szCs w:val="22"/>
          <w:lang w:val="bg-BG" w:eastAsia="bg-BG"/>
        </w:rPr>
        <w:t>”:</w:t>
      </w:r>
    </w:p>
    <w:p w:rsidR="0053691A" w:rsidRPr="0053691A" w:rsidRDefault="0053691A"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53691A">
        <w:rPr>
          <w:rFonts w:ascii="Verdana" w:hAnsi="Verdana"/>
          <w:sz w:val="22"/>
          <w:szCs w:val="22"/>
          <w:lang w:val="bg-BG" w:eastAsia="bg-BG"/>
        </w:rPr>
        <w:t xml:space="preserve">За проектите, които включват улично озеленяване и площади не са предвидени специфични документи. Документите се прилагат само за проекти които включат парк или градина. </w:t>
      </w:r>
    </w:p>
    <w:p w:rsidR="0053691A" w:rsidRPr="0053691A" w:rsidRDefault="007D3BEE"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t>49</w:t>
      </w:r>
      <w:r w:rsidR="0053691A" w:rsidRPr="0053691A">
        <w:rPr>
          <w:rFonts w:ascii="Verdana" w:hAnsi="Verdana"/>
          <w:sz w:val="22"/>
          <w:szCs w:val="22"/>
          <w:lang w:val="bg-BG" w:eastAsia="bg-BG"/>
        </w:rPr>
        <w:t xml:space="preserve">. Документ за собственост от който да е видно, че обекта притежава статут на парк или градина. В случай, че в документа за собственост не е посочено, че обекта притежава статут на парк или градина се представя одобрен общ или подробни устройствени планове на урбанизираните територии, от които да е видно, че имотите са със статут на парк или градина. </w:t>
      </w:r>
    </w:p>
    <w:p w:rsidR="0053691A" w:rsidRPr="0053691A" w:rsidRDefault="0053691A"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EA0452">
        <w:rPr>
          <w:rFonts w:ascii="Verdana" w:hAnsi="Verdana"/>
          <w:sz w:val="22"/>
          <w:szCs w:val="22"/>
          <w:lang w:val="bg-BG" w:eastAsia="bg-BG"/>
        </w:rPr>
        <w:t>Представя се във формат „pdf“ или „jpg”.</w:t>
      </w:r>
      <w:r w:rsidRPr="0053691A">
        <w:rPr>
          <w:rFonts w:ascii="Verdana" w:hAnsi="Verdana"/>
          <w:sz w:val="22"/>
          <w:szCs w:val="22"/>
          <w:lang w:val="bg-BG" w:eastAsia="bg-BG"/>
        </w:rPr>
        <w:t xml:space="preserve"> </w:t>
      </w:r>
    </w:p>
    <w:p w:rsidR="00A9474C" w:rsidRDefault="007D3BEE"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eastAsia="bg-BG"/>
        </w:rPr>
      </w:pPr>
      <w:r>
        <w:rPr>
          <w:rFonts w:ascii="Verdana" w:hAnsi="Verdana"/>
          <w:sz w:val="22"/>
          <w:szCs w:val="22"/>
          <w:lang w:val="bg-BG" w:eastAsia="bg-BG"/>
        </w:rPr>
        <w:t>50</w:t>
      </w:r>
      <w:r w:rsidR="0053691A" w:rsidRPr="0053691A">
        <w:rPr>
          <w:rFonts w:ascii="Verdana" w:hAnsi="Verdana"/>
          <w:sz w:val="22"/>
          <w:szCs w:val="22"/>
          <w:lang w:val="bg-BG" w:eastAsia="bg-BG"/>
        </w:rPr>
        <w:t xml:space="preserve">. План схема за разполагане на преместваеми обекти и съоръжения (представя се ако има такива обекти). </w:t>
      </w:r>
      <w:r w:rsidR="0053691A" w:rsidRPr="00AC5E48">
        <w:rPr>
          <w:rFonts w:ascii="Verdana" w:hAnsi="Verdana"/>
          <w:sz w:val="22"/>
          <w:szCs w:val="22"/>
          <w:lang w:val="bg-BG" w:eastAsia="bg-BG"/>
        </w:rPr>
        <w:t>Представя се във формат „pdf“ или „jpg”.</w:t>
      </w:r>
    </w:p>
    <w:p w:rsidR="0053691A" w:rsidRPr="0053691A" w:rsidRDefault="007D3BEE" w:rsidP="0053691A">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sidRPr="0053691A">
        <w:rPr>
          <w:rFonts w:ascii="Verdana" w:hAnsi="Verdana"/>
          <w:b/>
          <w:sz w:val="22"/>
          <w:szCs w:val="22"/>
          <w:lang w:val="bg-BG" w:eastAsia="bg-BG"/>
        </w:rPr>
        <w:t>І</w:t>
      </w:r>
      <w:r>
        <w:rPr>
          <w:rFonts w:ascii="Verdana" w:hAnsi="Verdana"/>
          <w:b/>
          <w:sz w:val="22"/>
          <w:szCs w:val="22"/>
          <w:lang w:val="en-US" w:eastAsia="bg-BG"/>
        </w:rPr>
        <w:t>V</w:t>
      </w:r>
      <w:r w:rsidR="0053691A" w:rsidRPr="0053691A">
        <w:rPr>
          <w:rFonts w:ascii="Verdana" w:hAnsi="Verdana"/>
          <w:b/>
          <w:sz w:val="22"/>
          <w:szCs w:val="22"/>
          <w:lang w:val="bg-BG" w:eastAsia="bg-BG"/>
        </w:rPr>
        <w:t>. Специфични документи за дейността „Изграждане, реконструкция, ремонт, оборудване и/или обзавеждане на социална инфраструктура за предоставяне на услуги, които не са част от процеса на деинституционализация на деца и възрастни, включително транспортни средства”:</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5</w:t>
      </w:r>
      <w:r w:rsidR="0023213C">
        <w:rPr>
          <w:rFonts w:ascii="Verdana" w:hAnsi="Verdana"/>
          <w:bCs/>
          <w:sz w:val="22"/>
          <w:szCs w:val="22"/>
          <w:lang w:val="en-US" w:eastAsia="bg-BG"/>
        </w:rPr>
        <w:t>1</w:t>
      </w:r>
      <w:r w:rsidR="0023213C" w:rsidRPr="0023213C">
        <w:rPr>
          <w:rFonts w:ascii="Verdana" w:hAnsi="Verdana"/>
          <w:bCs/>
          <w:sz w:val="22"/>
          <w:szCs w:val="22"/>
          <w:lang w:val="bg-BG" w:eastAsia="bg-BG"/>
        </w:rPr>
        <w:t xml:space="preserve">. Обосновка за необходимостта и устойчивостта от съответната социална услуга </w:t>
      </w:r>
      <w:r w:rsidR="0023213C" w:rsidRPr="0023213C">
        <w:rPr>
          <w:rFonts w:ascii="Verdana" w:hAnsi="Verdana"/>
          <w:sz w:val="22"/>
          <w:szCs w:val="22"/>
          <w:lang w:val="bg-BG" w:eastAsia="bg-BG"/>
        </w:rPr>
        <w:t xml:space="preserve">- подписана от кандидата/кмета на общината. </w:t>
      </w:r>
      <w:r w:rsidR="00EA0452" w:rsidRPr="00EA0452">
        <w:rPr>
          <w:rFonts w:ascii="Verdana" w:hAnsi="Verdana"/>
          <w:sz w:val="22"/>
          <w:szCs w:val="22"/>
          <w:lang w:val="bg-BG" w:eastAsia="bg-BG"/>
        </w:rPr>
        <w:t>във формат „pdf“ или „jpg”</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5</w:t>
      </w:r>
      <w:r w:rsidR="0023213C">
        <w:rPr>
          <w:rFonts w:ascii="Verdana" w:hAnsi="Verdana"/>
          <w:bCs/>
          <w:sz w:val="22"/>
          <w:szCs w:val="22"/>
          <w:lang w:val="en-US" w:eastAsia="bg-BG"/>
        </w:rPr>
        <w:t>2</w:t>
      </w:r>
      <w:r w:rsidR="0023213C" w:rsidRPr="0023213C">
        <w:rPr>
          <w:rFonts w:ascii="Verdana" w:hAnsi="Verdana"/>
          <w:bCs/>
          <w:sz w:val="22"/>
          <w:szCs w:val="22"/>
          <w:lang w:val="bg-BG" w:eastAsia="bg-BG"/>
        </w:rPr>
        <w:t>. Положително становище от Министерството на труда и социалната политика по предложение на Агенцията за социално подпомагане за необходимостта, целесъобразността и спазването на изискванията по чл. 21, т. 3 за социалните услуги, които ще се разкрият</w:t>
      </w:r>
      <w:r w:rsidR="0023213C" w:rsidRPr="0023213C">
        <w:rPr>
          <w:rFonts w:ascii="Verdana" w:hAnsi="Verdana"/>
          <w:sz w:val="22"/>
          <w:szCs w:val="22"/>
          <w:lang w:val="bg-BG" w:eastAsia="bg-BG"/>
        </w:rPr>
        <w:t xml:space="preserve">; </w:t>
      </w:r>
      <w:r w:rsidR="00EA0452" w:rsidRPr="00EA0452">
        <w:rPr>
          <w:rFonts w:ascii="Verdana" w:hAnsi="Verdana"/>
          <w:sz w:val="22"/>
          <w:szCs w:val="22"/>
          <w:lang w:val="bg-BG" w:eastAsia="bg-BG"/>
        </w:rPr>
        <w:t>във формат „pdf“ или „jpg”</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sz w:val="22"/>
          <w:szCs w:val="22"/>
          <w:lang w:val="bg-BG" w:eastAsia="bg-BG"/>
        </w:rPr>
        <w:lastRenderedPageBreak/>
        <w:t>5</w:t>
      </w:r>
      <w:r w:rsidR="0023213C">
        <w:rPr>
          <w:rFonts w:ascii="Verdana" w:hAnsi="Verdana"/>
          <w:sz w:val="22"/>
          <w:szCs w:val="22"/>
          <w:lang w:val="en-US" w:eastAsia="bg-BG"/>
        </w:rPr>
        <w:t>3</w:t>
      </w:r>
      <w:r w:rsidR="0023213C" w:rsidRPr="0023213C">
        <w:rPr>
          <w:rFonts w:ascii="Verdana" w:hAnsi="Verdana"/>
          <w:sz w:val="22"/>
          <w:szCs w:val="22"/>
          <w:lang w:val="bg-BG" w:eastAsia="bg-BG"/>
        </w:rPr>
        <w:t xml:space="preserve">. </w:t>
      </w:r>
      <w:r w:rsidR="0023213C" w:rsidRPr="0023213C">
        <w:rPr>
          <w:rFonts w:ascii="Verdana" w:hAnsi="Verdana"/>
          <w:bCs/>
          <w:sz w:val="22"/>
          <w:szCs w:val="22"/>
          <w:lang w:val="bg-BG" w:eastAsia="bg-BG"/>
        </w:rPr>
        <w:t>Положително становище от Агенцията за социално подпомагане за бъдещо финансиране на социалните услуги като държавно делегирана дейност</w:t>
      </w:r>
      <w:r w:rsidR="0023213C" w:rsidRPr="0023213C">
        <w:rPr>
          <w:rFonts w:ascii="Verdana" w:hAnsi="Verdana"/>
          <w:sz w:val="22"/>
          <w:szCs w:val="22"/>
          <w:lang w:val="bg-BG" w:eastAsia="bg-BG"/>
        </w:rPr>
        <w:t xml:space="preserve">. </w:t>
      </w:r>
      <w:r w:rsidR="00EA0452" w:rsidRPr="00EA0452">
        <w:rPr>
          <w:rFonts w:ascii="Verdana" w:hAnsi="Verdana"/>
          <w:sz w:val="22"/>
          <w:szCs w:val="22"/>
          <w:lang w:val="bg-BG" w:eastAsia="bg-BG"/>
        </w:rPr>
        <w:t>във формат „pdf“ или „jpg”</w:t>
      </w:r>
    </w:p>
    <w:p w:rsidR="0023213C" w:rsidRPr="0053691A" w:rsidRDefault="0023213C"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Pr>
          <w:rFonts w:ascii="Verdana" w:hAnsi="Verdana"/>
          <w:b/>
          <w:sz w:val="22"/>
          <w:szCs w:val="22"/>
          <w:lang w:val="en-US" w:eastAsia="bg-BG"/>
        </w:rPr>
        <w:t>V</w:t>
      </w:r>
      <w:r w:rsidRPr="0053691A">
        <w:rPr>
          <w:rFonts w:ascii="Verdana" w:hAnsi="Verdana"/>
          <w:b/>
          <w:sz w:val="22"/>
          <w:szCs w:val="22"/>
          <w:lang w:val="bg-BG" w:eastAsia="bg-BG"/>
        </w:rPr>
        <w:t>. Специфични документи за дейността „</w:t>
      </w:r>
      <w:r w:rsidRPr="0023213C">
        <w:rPr>
          <w:rFonts w:ascii="Verdana" w:hAnsi="Verdana"/>
          <w:b/>
          <w:sz w:val="22"/>
          <w:szCs w:val="22"/>
          <w:lang w:val="bg-BG" w:eastAsia="bg-BG"/>
        </w:rPr>
        <w:t>Реконструкция, ремонт, оборудване и/или обзавеждане на общински сгради, в които се предоставят обществени услуги, с цел подобряване на тяхната енергийна ефективност</w:t>
      </w:r>
      <w:r w:rsidRPr="0053691A">
        <w:rPr>
          <w:rFonts w:ascii="Verdana" w:hAnsi="Verdana"/>
          <w:b/>
          <w:sz w:val="22"/>
          <w:szCs w:val="22"/>
          <w:lang w:val="bg-BG" w:eastAsia="bg-BG"/>
        </w:rPr>
        <w:t>”:</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54</w:t>
      </w:r>
      <w:r w:rsidR="0023213C" w:rsidRPr="0023213C">
        <w:rPr>
          <w:rFonts w:ascii="Verdana" w:hAnsi="Verdana"/>
          <w:bCs/>
          <w:sz w:val="22"/>
          <w:szCs w:val="22"/>
          <w:lang w:val="bg-BG" w:eastAsia="bg-BG"/>
        </w:rPr>
        <w:t>. Обследване за енергийна ефективност придружено от валиден сертификат за енергийни характеристики на сграда в експлоатация, изготвени по реда на чл. 48 от ЗЕЕ и Наредба № Е-РД-04-1 от 2016 г. за обследване за енергийна ефективност, сертифициране и оценка на енергийните спестявания на сгради</w:t>
      </w:r>
      <w:r w:rsidR="0023213C" w:rsidRPr="0023213C">
        <w:rPr>
          <w:rFonts w:ascii="Verdana" w:hAnsi="Verdana"/>
          <w:sz w:val="22"/>
          <w:szCs w:val="22"/>
          <w:lang w:val="bg-BG" w:eastAsia="bg-BG"/>
        </w:rPr>
        <w:t xml:space="preserve">. Представя се във формат „pdf“ или „jpg”. </w:t>
      </w:r>
    </w:p>
    <w:p w:rsidR="0023213C" w:rsidRPr="0053691A" w:rsidRDefault="0023213C"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Pr>
          <w:rFonts w:ascii="Verdana" w:hAnsi="Verdana"/>
          <w:b/>
          <w:sz w:val="22"/>
          <w:szCs w:val="22"/>
          <w:lang w:val="en-US" w:eastAsia="bg-BG"/>
        </w:rPr>
        <w:t>V</w:t>
      </w:r>
      <w:r w:rsidRPr="0053691A">
        <w:rPr>
          <w:rFonts w:ascii="Verdana" w:hAnsi="Verdana"/>
          <w:b/>
          <w:sz w:val="22"/>
          <w:szCs w:val="22"/>
          <w:lang w:val="bg-BG" w:eastAsia="bg-BG"/>
        </w:rPr>
        <w:t>І. Специфични документи за дейността „</w:t>
      </w:r>
      <w:r w:rsidRPr="0023213C">
        <w:rPr>
          <w:rFonts w:ascii="Verdana" w:hAnsi="Verdana"/>
          <w:b/>
          <w:sz w:val="22"/>
          <w:szCs w:val="22"/>
          <w:lang w:val="bg-BG" w:eastAsia="bg-BG"/>
        </w:rPr>
        <w:t>Изграждане, реконструкция, ремонт, оборудване и/или обзавеждане на спортна инфраструктура</w:t>
      </w:r>
      <w:r w:rsidRPr="0053691A">
        <w:rPr>
          <w:rFonts w:ascii="Verdana" w:hAnsi="Verdana"/>
          <w:b/>
          <w:sz w:val="22"/>
          <w:szCs w:val="22"/>
          <w:lang w:val="bg-BG" w:eastAsia="bg-BG"/>
        </w:rPr>
        <w:t>”:</w:t>
      </w:r>
    </w:p>
    <w:p w:rsidR="0023213C" w:rsidRPr="0023213C" w:rsidRDefault="0023213C"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23213C">
        <w:rPr>
          <w:rFonts w:ascii="Verdana" w:hAnsi="Verdana"/>
          <w:sz w:val="22"/>
          <w:szCs w:val="22"/>
          <w:lang w:val="bg-BG" w:eastAsia="bg-BG"/>
        </w:rPr>
        <w:t xml:space="preserve">В случай, че в рамките на дейността „Изграждане, реконструкция, ремонт, оборудване и/или обзавеждане на спортна инфраструктура“ кандидатите извършват допустимите инвестиции в парк или образователна инфрастуктура: </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55</w:t>
      </w:r>
      <w:r w:rsidR="0023213C" w:rsidRPr="0023213C">
        <w:rPr>
          <w:rFonts w:ascii="Verdana" w:hAnsi="Verdana"/>
          <w:bCs/>
          <w:sz w:val="22"/>
          <w:szCs w:val="22"/>
          <w:lang w:val="bg-BG" w:eastAsia="bg-BG"/>
        </w:rPr>
        <w:t>. 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w:t>
      </w:r>
      <w:r w:rsidR="0023213C" w:rsidRPr="0023213C">
        <w:rPr>
          <w:rFonts w:ascii="Verdana" w:hAnsi="Verdana"/>
          <w:sz w:val="22"/>
          <w:szCs w:val="22"/>
          <w:lang w:val="bg-BG" w:eastAsia="bg-BG"/>
        </w:rPr>
        <w:t xml:space="preserve">. Представя се във формат „pdf“ или „jpg”. </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56</w:t>
      </w:r>
      <w:r w:rsidR="0023213C" w:rsidRPr="0023213C">
        <w:rPr>
          <w:rFonts w:ascii="Verdana" w:hAnsi="Verdana"/>
          <w:bCs/>
          <w:sz w:val="22"/>
          <w:szCs w:val="22"/>
          <w:lang w:val="bg-BG" w:eastAsia="bg-BG"/>
        </w:rPr>
        <w:t>.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финансиращия орган на детската гра</w:t>
      </w:r>
      <w:r w:rsidR="0023213C" w:rsidRPr="0023213C">
        <w:rPr>
          <w:rFonts w:ascii="Verdana" w:hAnsi="Verdana"/>
          <w:sz w:val="22"/>
          <w:szCs w:val="22"/>
          <w:lang w:val="bg-BG" w:eastAsia="bg-BG"/>
        </w:rPr>
        <w:t xml:space="preserve">дина. Представя се във формат „pdf“ или „jpg”. </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57</w:t>
      </w:r>
      <w:r w:rsidR="0023213C" w:rsidRPr="0023213C">
        <w:rPr>
          <w:rFonts w:ascii="Verdana" w:hAnsi="Verdana"/>
          <w:bCs/>
          <w:sz w:val="22"/>
          <w:szCs w:val="22"/>
          <w:lang w:val="bg-BG" w:eastAsia="bg-BG"/>
        </w:rPr>
        <w:t xml:space="preserve">. Документ за собственост от който да е видно, че обектът притежава статут на парк или одобрен общ или подробни устройствен планове на урбанизираните територии, от които да е видно, че имотът е статут на парк. </w:t>
      </w:r>
      <w:r w:rsidR="0023213C" w:rsidRPr="0023213C">
        <w:rPr>
          <w:rFonts w:ascii="Verdana" w:hAnsi="Verdana"/>
          <w:sz w:val="22"/>
          <w:szCs w:val="22"/>
          <w:lang w:val="bg-BG" w:eastAsia="bg-BG"/>
        </w:rPr>
        <w:t xml:space="preserve">Представя се във формат „pdf“ или „jpg”; </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58</w:t>
      </w:r>
      <w:r w:rsidR="0023213C" w:rsidRPr="0023213C">
        <w:rPr>
          <w:rFonts w:ascii="Verdana" w:hAnsi="Verdana"/>
          <w:bCs/>
          <w:sz w:val="22"/>
          <w:szCs w:val="22"/>
          <w:lang w:val="bg-BG" w:eastAsia="bg-BG"/>
        </w:rPr>
        <w:t xml:space="preserve">. </w:t>
      </w:r>
      <w:r w:rsidR="0023213C" w:rsidRPr="0023213C">
        <w:rPr>
          <w:rFonts w:ascii="Verdana" w:hAnsi="Verdana"/>
          <w:sz w:val="22"/>
          <w:szCs w:val="22"/>
          <w:lang w:val="bg-BG" w:eastAsia="bg-BG"/>
        </w:rPr>
        <w:t xml:space="preserve">Декларация за минимална помощ съгласно Приложение № </w:t>
      </w:r>
      <w:r>
        <w:rPr>
          <w:rFonts w:ascii="Verdana" w:hAnsi="Verdana"/>
          <w:sz w:val="22"/>
          <w:szCs w:val="22"/>
          <w:lang w:val="bg-BG" w:eastAsia="bg-BG"/>
        </w:rPr>
        <w:t>25</w:t>
      </w:r>
      <w:r w:rsidR="0023213C" w:rsidRPr="0023213C">
        <w:rPr>
          <w:rFonts w:ascii="Verdana" w:hAnsi="Verdana"/>
          <w:sz w:val="22"/>
          <w:szCs w:val="22"/>
          <w:lang w:val="bg-BG" w:eastAsia="bg-BG"/>
        </w:rPr>
        <w:t xml:space="preserve"> </w:t>
      </w:r>
      <w:r w:rsidR="00770505">
        <w:rPr>
          <w:rFonts w:ascii="Verdana" w:hAnsi="Verdana"/>
          <w:sz w:val="22"/>
          <w:szCs w:val="22"/>
          <w:lang w:val="bg-BG" w:eastAsia="bg-BG"/>
        </w:rPr>
        <w:t xml:space="preserve">от </w:t>
      </w:r>
      <w:r w:rsidR="0023213C" w:rsidRPr="0023213C">
        <w:rPr>
          <w:rFonts w:ascii="Verdana" w:hAnsi="Verdana"/>
          <w:sz w:val="22"/>
          <w:szCs w:val="22"/>
          <w:lang w:val="bg-BG" w:eastAsia="bg-BG"/>
        </w:rPr>
        <w:t xml:space="preserve">Документи за попълване – за кандидат НПО. Представя се във формат „pdf“ или „jpg”; </w:t>
      </w:r>
    </w:p>
    <w:p w:rsidR="0023213C" w:rsidRPr="0023213C" w:rsidRDefault="0023213C"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23213C">
        <w:rPr>
          <w:rFonts w:ascii="Verdana" w:hAnsi="Verdana"/>
          <w:bCs/>
          <w:sz w:val="22"/>
          <w:szCs w:val="22"/>
          <w:lang w:val="bg-BG" w:eastAsia="bg-BG"/>
        </w:rPr>
        <w:t>5</w:t>
      </w:r>
      <w:r w:rsidR="007D3BEE">
        <w:rPr>
          <w:rFonts w:ascii="Verdana" w:hAnsi="Verdana"/>
          <w:bCs/>
          <w:sz w:val="22"/>
          <w:szCs w:val="22"/>
          <w:lang w:val="bg-BG" w:eastAsia="bg-BG"/>
        </w:rPr>
        <w:t>9</w:t>
      </w:r>
      <w:r w:rsidRPr="0023213C">
        <w:rPr>
          <w:rFonts w:ascii="Verdana" w:hAnsi="Verdana"/>
          <w:bCs/>
          <w:sz w:val="22"/>
          <w:szCs w:val="22"/>
          <w:lang w:val="bg-BG" w:eastAsia="bg-BG"/>
        </w:rPr>
        <w:t xml:space="preserve">. Удостоверение за код на икономическа дейност </w:t>
      </w:r>
      <w:r w:rsidRPr="0023213C">
        <w:rPr>
          <w:rFonts w:ascii="Verdana" w:hAnsi="Verdana"/>
          <w:sz w:val="22"/>
          <w:szCs w:val="22"/>
          <w:lang w:val="bg-BG" w:eastAsia="bg-BG"/>
        </w:rPr>
        <w:t>(основна икономическа дейност и допълнителна икономическа дейност) от Националния статистически институт (</w:t>
      </w:r>
      <w:r w:rsidRPr="0023213C">
        <w:rPr>
          <w:rFonts w:ascii="Verdana" w:hAnsi="Verdana"/>
          <w:i/>
          <w:iCs/>
          <w:sz w:val="22"/>
          <w:szCs w:val="22"/>
          <w:lang w:val="bg-BG" w:eastAsia="bg-BG"/>
        </w:rPr>
        <w:t>приложимо, в случай, че кандидатът действа като „предприятие“ и извършва икономически дейности и има икономически интерес от инвестицията</w:t>
      </w:r>
      <w:r w:rsidRPr="0023213C">
        <w:rPr>
          <w:rFonts w:ascii="Verdana" w:hAnsi="Verdana"/>
          <w:sz w:val="22"/>
          <w:szCs w:val="22"/>
          <w:lang w:val="bg-BG" w:eastAsia="bg-BG"/>
        </w:rPr>
        <w:t xml:space="preserve">). Представя се във формат „pdf“ или „jpg”. </w:t>
      </w:r>
    </w:p>
    <w:p w:rsidR="0023213C" w:rsidRDefault="0023213C"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eastAsia="bg-BG"/>
        </w:rPr>
      </w:pPr>
    </w:p>
    <w:p w:rsidR="0023213C" w:rsidRPr="0053691A" w:rsidRDefault="0023213C"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Pr>
          <w:rFonts w:ascii="Verdana" w:hAnsi="Verdana"/>
          <w:b/>
          <w:sz w:val="22"/>
          <w:szCs w:val="22"/>
          <w:lang w:val="en-US" w:eastAsia="bg-BG"/>
        </w:rPr>
        <w:t>V</w:t>
      </w:r>
      <w:r w:rsidRPr="0053691A">
        <w:rPr>
          <w:rFonts w:ascii="Verdana" w:hAnsi="Verdana"/>
          <w:b/>
          <w:sz w:val="22"/>
          <w:szCs w:val="22"/>
          <w:lang w:val="bg-BG" w:eastAsia="bg-BG"/>
        </w:rPr>
        <w:t>ІІ. Специфични документи за дейността „</w:t>
      </w:r>
      <w:r w:rsidRPr="0023213C">
        <w:rPr>
          <w:rFonts w:ascii="Verdana" w:hAnsi="Verdana"/>
          <w:b/>
          <w:sz w:val="22"/>
          <w:szCs w:val="22"/>
          <w:lang w:val="bg-BG" w:eastAsia="bg-BG"/>
        </w:rPr>
        <w:t>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Pr="0053691A">
        <w:rPr>
          <w:rFonts w:ascii="Verdana" w:hAnsi="Verdana"/>
          <w:b/>
          <w:sz w:val="22"/>
          <w:szCs w:val="22"/>
          <w:lang w:val="bg-BG" w:eastAsia="bg-BG"/>
        </w:rPr>
        <w:t>”:</w:t>
      </w:r>
    </w:p>
    <w:p w:rsidR="0023213C" w:rsidRP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bg-BG" w:eastAsia="bg-BG"/>
        </w:rPr>
        <w:t>60</w:t>
      </w:r>
      <w:r w:rsidR="0023213C" w:rsidRPr="0023213C">
        <w:rPr>
          <w:rFonts w:ascii="Verdana" w:hAnsi="Verdana"/>
          <w:bCs/>
          <w:sz w:val="22"/>
          <w:szCs w:val="22"/>
          <w:lang w:val="bg-BG" w:eastAsia="bg-BG"/>
        </w:rPr>
        <w:t>.</w:t>
      </w:r>
      <w:r>
        <w:rPr>
          <w:rFonts w:ascii="Verdana" w:hAnsi="Verdana"/>
          <w:bCs/>
          <w:sz w:val="22"/>
          <w:szCs w:val="22"/>
          <w:lang w:val="bg-BG" w:eastAsia="bg-BG"/>
        </w:rPr>
        <w:t xml:space="preserve"> </w:t>
      </w:r>
      <w:r w:rsidR="0023213C" w:rsidRPr="0023213C">
        <w:rPr>
          <w:rFonts w:ascii="Verdana" w:hAnsi="Verdana"/>
          <w:bCs/>
          <w:sz w:val="22"/>
          <w:szCs w:val="22"/>
          <w:lang w:val="bg-BG" w:eastAsia="bg-BG"/>
        </w:rPr>
        <w:t xml:space="preserve"> Декларация за минимална помощ съгласно </w:t>
      </w:r>
      <w:r w:rsidR="0023213C" w:rsidRPr="0023213C">
        <w:rPr>
          <w:rFonts w:ascii="Verdana" w:hAnsi="Verdana"/>
          <w:i/>
          <w:iCs/>
          <w:sz w:val="22"/>
          <w:szCs w:val="22"/>
          <w:lang w:val="bg-BG" w:eastAsia="bg-BG"/>
        </w:rPr>
        <w:t xml:space="preserve">Приложение № </w:t>
      </w:r>
      <w:r>
        <w:rPr>
          <w:rFonts w:ascii="Verdana" w:hAnsi="Verdana"/>
          <w:i/>
          <w:iCs/>
          <w:sz w:val="22"/>
          <w:szCs w:val="22"/>
          <w:lang w:val="bg-BG" w:eastAsia="bg-BG"/>
        </w:rPr>
        <w:t>25</w:t>
      </w:r>
      <w:r w:rsidR="0023213C" w:rsidRPr="0023213C">
        <w:rPr>
          <w:rFonts w:ascii="Verdana" w:hAnsi="Verdana"/>
          <w:i/>
          <w:iCs/>
          <w:sz w:val="22"/>
          <w:szCs w:val="22"/>
          <w:lang w:val="bg-BG" w:eastAsia="bg-BG"/>
        </w:rPr>
        <w:t xml:space="preserve"> </w:t>
      </w:r>
      <w:r w:rsidR="00180F26">
        <w:rPr>
          <w:rFonts w:ascii="Verdana" w:hAnsi="Verdana"/>
          <w:i/>
          <w:iCs/>
          <w:sz w:val="22"/>
          <w:szCs w:val="22"/>
          <w:lang w:val="bg-BG" w:eastAsia="bg-BG"/>
        </w:rPr>
        <w:t xml:space="preserve">от </w:t>
      </w:r>
      <w:r w:rsidR="0023213C" w:rsidRPr="0023213C">
        <w:rPr>
          <w:rFonts w:ascii="Verdana" w:hAnsi="Verdana"/>
          <w:i/>
          <w:iCs/>
          <w:sz w:val="22"/>
          <w:szCs w:val="22"/>
          <w:lang w:val="bg-BG" w:eastAsia="bg-BG"/>
        </w:rPr>
        <w:t>Документи за попълване</w:t>
      </w:r>
      <w:r w:rsidR="0023213C" w:rsidRPr="0023213C">
        <w:rPr>
          <w:rFonts w:ascii="Verdana" w:hAnsi="Verdana"/>
          <w:sz w:val="22"/>
          <w:szCs w:val="22"/>
          <w:lang w:val="bg-BG" w:eastAsia="bg-BG"/>
        </w:rPr>
        <w:t xml:space="preserve">. Представя се във формат „pdf“ или „jpg”. </w:t>
      </w:r>
    </w:p>
    <w:p w:rsidR="0023213C" w:rsidRDefault="007D3BEE" w:rsidP="0023213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eastAsia="bg-BG"/>
        </w:rPr>
      </w:pPr>
      <w:r>
        <w:rPr>
          <w:rFonts w:ascii="Verdana" w:hAnsi="Verdana"/>
          <w:bCs/>
          <w:sz w:val="22"/>
          <w:szCs w:val="22"/>
          <w:lang w:val="bg-BG" w:eastAsia="bg-BG"/>
        </w:rPr>
        <w:t>61</w:t>
      </w:r>
      <w:r w:rsidR="0023213C" w:rsidRPr="0023213C">
        <w:rPr>
          <w:rFonts w:ascii="Verdana" w:hAnsi="Verdana"/>
          <w:bCs/>
          <w:sz w:val="22"/>
          <w:szCs w:val="22"/>
          <w:lang w:val="bg-BG" w:eastAsia="bg-BG"/>
        </w:rPr>
        <w:t>. Удостоверение за код на икономическа дейност</w:t>
      </w:r>
      <w:r w:rsidR="0023213C" w:rsidRPr="0023213C">
        <w:rPr>
          <w:rFonts w:ascii="Verdana" w:hAnsi="Verdana"/>
          <w:b/>
          <w:bCs/>
          <w:sz w:val="22"/>
          <w:szCs w:val="22"/>
          <w:lang w:val="bg-BG" w:eastAsia="bg-BG"/>
        </w:rPr>
        <w:t xml:space="preserve"> </w:t>
      </w:r>
      <w:r w:rsidR="0023213C" w:rsidRPr="0023213C">
        <w:rPr>
          <w:rFonts w:ascii="Verdana" w:hAnsi="Verdana"/>
          <w:sz w:val="22"/>
          <w:szCs w:val="22"/>
          <w:lang w:val="bg-BG" w:eastAsia="bg-BG"/>
        </w:rPr>
        <w:t xml:space="preserve">(основна икономическа дейност и допълнителна икономическа дейност) от Националния статистически институт </w:t>
      </w:r>
      <w:r w:rsidR="0023213C" w:rsidRPr="0023213C">
        <w:rPr>
          <w:rFonts w:ascii="Verdana" w:hAnsi="Verdana"/>
          <w:sz w:val="22"/>
          <w:szCs w:val="22"/>
          <w:lang w:val="bg-BG" w:eastAsia="bg-BG"/>
        </w:rPr>
        <w:lastRenderedPageBreak/>
        <w:t>(</w:t>
      </w:r>
      <w:r w:rsidR="0023213C" w:rsidRPr="0023213C">
        <w:rPr>
          <w:rFonts w:ascii="Verdana" w:hAnsi="Verdana"/>
          <w:i/>
          <w:iCs/>
          <w:sz w:val="22"/>
          <w:szCs w:val="22"/>
          <w:lang w:val="bg-BG" w:eastAsia="bg-BG"/>
        </w:rPr>
        <w:t>приложимо, в случай, че кандидатът действа като „предприятие“ и извършва икономически дейности и има икономически интерес от инвестицията</w:t>
      </w:r>
      <w:r w:rsidR="0023213C" w:rsidRPr="0023213C">
        <w:rPr>
          <w:rFonts w:ascii="Verdana" w:hAnsi="Verdana"/>
          <w:sz w:val="22"/>
          <w:szCs w:val="22"/>
          <w:lang w:val="bg-BG" w:eastAsia="bg-BG"/>
        </w:rPr>
        <w:t>). Представя се във формат „pdf“ или „jpg”.</w:t>
      </w:r>
    </w:p>
    <w:p w:rsidR="000A53AE" w:rsidRPr="0053691A" w:rsidRDefault="007D3BEE" w:rsidP="000A53A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eastAsia="bg-BG"/>
        </w:rPr>
      </w:pPr>
      <w:r>
        <w:rPr>
          <w:rFonts w:ascii="Verdana" w:hAnsi="Verdana"/>
          <w:b/>
          <w:sz w:val="22"/>
          <w:szCs w:val="22"/>
          <w:lang w:val="en-US" w:eastAsia="bg-BG"/>
        </w:rPr>
        <w:t>V</w:t>
      </w:r>
      <w:r w:rsidRPr="0053691A">
        <w:rPr>
          <w:rFonts w:ascii="Verdana" w:hAnsi="Verdana"/>
          <w:b/>
          <w:sz w:val="22"/>
          <w:szCs w:val="22"/>
          <w:lang w:val="bg-BG" w:eastAsia="bg-BG"/>
        </w:rPr>
        <w:t>ІІ</w:t>
      </w:r>
      <w:r>
        <w:rPr>
          <w:rFonts w:ascii="Verdana" w:hAnsi="Verdana"/>
          <w:b/>
          <w:sz w:val="22"/>
          <w:szCs w:val="22"/>
          <w:lang w:val="en-US" w:eastAsia="bg-BG"/>
        </w:rPr>
        <w:t>I</w:t>
      </w:r>
      <w:r w:rsidR="000A53AE" w:rsidRPr="0053691A">
        <w:rPr>
          <w:rFonts w:ascii="Verdana" w:hAnsi="Verdana"/>
          <w:b/>
          <w:sz w:val="22"/>
          <w:szCs w:val="22"/>
          <w:lang w:val="bg-BG" w:eastAsia="bg-BG"/>
        </w:rPr>
        <w:t>. Специфични документи за дейността „</w:t>
      </w:r>
      <w:r w:rsidR="000A53AE" w:rsidRPr="000A53AE">
        <w:rPr>
          <w:rFonts w:ascii="Verdana" w:hAnsi="Verdana"/>
          <w:b/>
          <w:sz w:val="22"/>
          <w:szCs w:val="22"/>
          <w:lang w:val="bg-BG" w:eastAsia="bg-BG"/>
        </w:rPr>
        <w:t>Реконструкция, ремонт, оборудване и/или обзавеждане на общинска образователна инфраструктура с местно значение”</w:t>
      </w:r>
      <w:r w:rsidR="000A53AE">
        <w:rPr>
          <w:b/>
          <w:bCs/>
          <w:sz w:val="22"/>
          <w:szCs w:val="22"/>
        </w:rPr>
        <w:t xml:space="preserve"> </w:t>
      </w:r>
      <w:r w:rsidR="000A53AE" w:rsidRPr="000A53AE">
        <w:rPr>
          <w:rFonts w:ascii="Verdana" w:hAnsi="Verdana"/>
          <w:bCs/>
          <w:sz w:val="22"/>
          <w:szCs w:val="22"/>
          <w:lang w:val="bg-BG" w:eastAsia="bg-BG"/>
        </w:rPr>
        <w:t>, която включва основно или средно училище, или детска градина, финансиранио чрез бюджета на общината:</w:t>
      </w:r>
    </w:p>
    <w:p w:rsidR="000A53AE" w:rsidRPr="000A53AE" w:rsidRDefault="000A53AE" w:rsidP="000A53A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sidRPr="000A53AE">
        <w:rPr>
          <w:rFonts w:ascii="Verdana" w:hAnsi="Verdana"/>
          <w:sz w:val="22"/>
          <w:szCs w:val="22"/>
          <w:lang w:val="bg-BG" w:eastAsia="bg-BG"/>
        </w:rPr>
        <w:t xml:space="preserve">За основно общинско училище или средното общинско училище: </w:t>
      </w:r>
    </w:p>
    <w:p w:rsidR="000A53AE" w:rsidRPr="000A53AE" w:rsidRDefault="007D3BEE" w:rsidP="000A53A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eastAsia="bg-BG"/>
        </w:rPr>
      </w:pPr>
      <w:r>
        <w:rPr>
          <w:rFonts w:ascii="Verdana" w:hAnsi="Verdana"/>
          <w:bCs/>
          <w:sz w:val="22"/>
          <w:szCs w:val="22"/>
          <w:lang w:val="en-US" w:eastAsia="bg-BG"/>
        </w:rPr>
        <w:t>62</w:t>
      </w:r>
      <w:r w:rsidR="000A53AE" w:rsidRPr="000A53AE">
        <w:rPr>
          <w:rFonts w:ascii="Verdana" w:hAnsi="Verdana"/>
          <w:bCs/>
          <w:sz w:val="22"/>
          <w:szCs w:val="22"/>
          <w:lang w:val="bg-BG" w:eastAsia="bg-BG"/>
        </w:rPr>
        <w:t>. 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w:t>
      </w:r>
      <w:r w:rsidR="000A53AE" w:rsidRPr="000A53AE">
        <w:rPr>
          <w:rFonts w:ascii="Verdana" w:hAnsi="Verdana"/>
          <w:sz w:val="22"/>
          <w:szCs w:val="22"/>
          <w:lang w:val="bg-BG" w:eastAsia="bg-BG"/>
        </w:rPr>
        <w:t xml:space="preserve">. Представя се във формат „pdf“ или „jpg”. </w:t>
      </w:r>
    </w:p>
    <w:p w:rsidR="002C673E" w:rsidRPr="000A53AE" w:rsidRDefault="007D3BEE" w:rsidP="000A53AE">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eastAsia="bg-BG"/>
        </w:rPr>
      </w:pPr>
      <w:r>
        <w:rPr>
          <w:rFonts w:ascii="Verdana" w:hAnsi="Verdana"/>
          <w:bCs/>
          <w:sz w:val="22"/>
          <w:szCs w:val="22"/>
          <w:lang w:val="en-US" w:eastAsia="bg-BG"/>
        </w:rPr>
        <w:t>63</w:t>
      </w:r>
      <w:r w:rsidR="000A53AE" w:rsidRPr="000A53AE">
        <w:rPr>
          <w:rFonts w:ascii="Verdana" w:hAnsi="Verdana"/>
          <w:bCs/>
          <w:sz w:val="22"/>
          <w:szCs w:val="22"/>
          <w:lang w:val="bg-BG" w:eastAsia="bg-BG"/>
        </w:rPr>
        <w:t xml:space="preserve">. Заповед на кмета на общината и решение на общинския съвет за откриване, преобразуване или промяна на общинската детска градина или писмо от министъра на образованието и науката, удостоверяващо статута и финансиращия орган на детската градина. </w:t>
      </w:r>
      <w:r w:rsidR="000A53AE" w:rsidRPr="000A53AE">
        <w:rPr>
          <w:rFonts w:ascii="Verdana" w:hAnsi="Verdana"/>
          <w:sz w:val="22"/>
          <w:szCs w:val="22"/>
          <w:lang w:val="bg-BG" w:eastAsia="bg-BG"/>
        </w:rPr>
        <w:t xml:space="preserve">Представя се във формат „pdf“ или „jpg”. </w:t>
      </w:r>
    </w:p>
    <w:p w:rsidR="00E357AF" w:rsidRDefault="00E357AF" w:rsidP="00E357AF">
      <w:pPr>
        <w:spacing w:line="276" w:lineRule="auto"/>
        <w:ind w:left="357"/>
        <w:jc w:val="both"/>
        <w:rPr>
          <w:color w:val="FF0000"/>
          <w:sz w:val="24"/>
          <w:szCs w:val="24"/>
          <w:lang w:val="bg-BG"/>
        </w:rPr>
      </w:pPr>
    </w:p>
    <w:p w:rsidR="00FF6DD0" w:rsidRPr="000A53AE" w:rsidRDefault="00FF6DD0" w:rsidP="00B73BF0">
      <w:pPr>
        <w:numPr>
          <w:ilvl w:val="0"/>
          <w:numId w:val="21"/>
        </w:numPr>
        <w:tabs>
          <w:tab w:val="left" w:pos="851"/>
        </w:tabs>
        <w:spacing w:after="120" w:line="276" w:lineRule="auto"/>
        <w:ind w:left="482" w:hanging="57"/>
        <w:jc w:val="both"/>
        <w:rPr>
          <w:rFonts w:ascii="Verdana" w:hAnsi="Verdana"/>
          <w:b/>
          <w:sz w:val="22"/>
          <w:szCs w:val="22"/>
        </w:rPr>
      </w:pPr>
      <w:r w:rsidRPr="000A53AE">
        <w:rPr>
          <w:rFonts w:ascii="Verdana" w:hAnsi="Verdana"/>
          <w:b/>
          <w:sz w:val="22"/>
          <w:szCs w:val="22"/>
        </w:rPr>
        <w:t>Краен срок  за подаване на проектните предложения:</w:t>
      </w:r>
    </w:p>
    <w:p w:rsidR="00E06C9E" w:rsidRPr="00E06C9E" w:rsidRDefault="00D20942" w:rsidP="00E06C9E">
      <w:pPr>
        <w:pBdr>
          <w:top w:val="single" w:sz="4" w:space="1" w:color="auto"/>
          <w:left w:val="single" w:sz="4" w:space="4" w:color="auto"/>
          <w:bottom w:val="single" w:sz="4" w:space="1" w:color="auto"/>
          <w:right w:val="single" w:sz="4" w:space="4" w:color="auto"/>
        </w:pBdr>
        <w:tabs>
          <w:tab w:val="left" w:pos="142"/>
        </w:tabs>
        <w:spacing w:line="276" w:lineRule="auto"/>
        <w:jc w:val="both"/>
        <w:rPr>
          <w:rFonts w:ascii="Verdana" w:hAnsi="Verdana"/>
          <w:sz w:val="22"/>
          <w:szCs w:val="22"/>
          <w:lang w:val="bg-BG"/>
        </w:rPr>
      </w:pPr>
      <w:r w:rsidRPr="000A53AE">
        <w:rPr>
          <w:rFonts w:ascii="Verdana" w:hAnsi="Verdana"/>
          <w:b/>
          <w:sz w:val="22"/>
          <w:szCs w:val="22"/>
          <w:lang w:val="bg-BG"/>
        </w:rPr>
        <w:t xml:space="preserve">      </w:t>
      </w:r>
      <w:r w:rsidR="00E06C9E" w:rsidRPr="00E06C9E">
        <w:rPr>
          <w:rFonts w:ascii="Verdana" w:hAnsi="Verdana"/>
          <w:sz w:val="22"/>
          <w:szCs w:val="22"/>
          <w:lang w:val="bg-BG"/>
        </w:rPr>
        <w:t>Ще се прилага процедура на подбор на проекти с няколко крайни срока за кандидатстване:</w:t>
      </w:r>
    </w:p>
    <w:p w:rsidR="00E06C9E" w:rsidRPr="00E06C9E" w:rsidRDefault="00E06C9E" w:rsidP="00E06C9E">
      <w:pPr>
        <w:pBdr>
          <w:top w:val="single" w:sz="4" w:space="1" w:color="auto"/>
          <w:left w:val="single" w:sz="4" w:space="4" w:color="auto"/>
          <w:bottom w:val="single" w:sz="4" w:space="1" w:color="auto"/>
          <w:right w:val="single" w:sz="4" w:space="4" w:color="auto"/>
        </w:pBdr>
        <w:tabs>
          <w:tab w:val="left" w:pos="142"/>
        </w:tabs>
        <w:spacing w:line="276" w:lineRule="auto"/>
        <w:jc w:val="both"/>
        <w:rPr>
          <w:rFonts w:ascii="Verdana" w:hAnsi="Verdana"/>
          <w:b/>
          <w:sz w:val="22"/>
          <w:szCs w:val="22"/>
          <w:lang w:val="bg-BG"/>
        </w:rPr>
      </w:pPr>
      <w:r w:rsidRPr="00E06C9E">
        <w:rPr>
          <w:rFonts w:ascii="Verdana" w:hAnsi="Verdana"/>
          <w:b/>
          <w:sz w:val="22"/>
          <w:szCs w:val="22"/>
          <w:lang w:val="bg-BG"/>
        </w:rPr>
        <w:t>Първи прием:</w:t>
      </w:r>
    </w:p>
    <w:p w:rsidR="00E06C9E" w:rsidRPr="00E06C9E" w:rsidRDefault="00E06C9E" w:rsidP="00E06C9E">
      <w:pPr>
        <w:pBdr>
          <w:top w:val="single" w:sz="4" w:space="1" w:color="auto"/>
          <w:left w:val="single" w:sz="4" w:space="4" w:color="auto"/>
          <w:bottom w:val="single" w:sz="4" w:space="1" w:color="auto"/>
          <w:right w:val="single" w:sz="4" w:space="4" w:color="auto"/>
        </w:pBdr>
        <w:tabs>
          <w:tab w:val="left" w:pos="142"/>
        </w:tabs>
        <w:spacing w:line="276" w:lineRule="auto"/>
        <w:jc w:val="both"/>
        <w:rPr>
          <w:rFonts w:ascii="Verdana" w:hAnsi="Verdana"/>
          <w:b/>
          <w:sz w:val="22"/>
          <w:szCs w:val="22"/>
          <w:lang w:val="bg-BG"/>
        </w:rPr>
      </w:pPr>
      <w:r w:rsidRPr="00E06C9E">
        <w:rPr>
          <w:rFonts w:ascii="Verdana" w:hAnsi="Verdana"/>
          <w:b/>
          <w:sz w:val="22"/>
          <w:szCs w:val="22"/>
          <w:lang w:val="bg-BG"/>
        </w:rPr>
        <w:t>Начален срок:</w:t>
      </w:r>
      <w:r>
        <w:rPr>
          <w:rFonts w:ascii="Verdana" w:hAnsi="Verdana"/>
          <w:b/>
          <w:sz w:val="22"/>
          <w:szCs w:val="22"/>
          <w:lang w:val="bg-BG"/>
        </w:rPr>
        <w:t xml:space="preserve"> 08</w:t>
      </w:r>
      <w:r w:rsidRPr="00E06C9E">
        <w:rPr>
          <w:rFonts w:ascii="Verdana" w:hAnsi="Verdana"/>
          <w:b/>
          <w:sz w:val="22"/>
          <w:szCs w:val="22"/>
          <w:lang w:val="bg-BG"/>
        </w:rPr>
        <w:t>.0</w:t>
      </w:r>
      <w:r>
        <w:rPr>
          <w:rFonts w:ascii="Verdana" w:hAnsi="Verdana"/>
          <w:b/>
          <w:sz w:val="22"/>
          <w:szCs w:val="22"/>
          <w:lang w:val="bg-BG"/>
        </w:rPr>
        <w:t>3</w:t>
      </w:r>
      <w:r w:rsidRPr="00E06C9E">
        <w:rPr>
          <w:rFonts w:ascii="Verdana" w:hAnsi="Verdana"/>
          <w:b/>
          <w:sz w:val="22"/>
          <w:szCs w:val="22"/>
          <w:lang w:val="bg-BG"/>
        </w:rPr>
        <w:t>.2019 г.</w:t>
      </w:r>
    </w:p>
    <w:p w:rsidR="00E06C9E" w:rsidRPr="00E06C9E" w:rsidRDefault="00E06C9E" w:rsidP="00E06C9E">
      <w:pPr>
        <w:pBdr>
          <w:top w:val="single" w:sz="4" w:space="1" w:color="auto"/>
          <w:left w:val="single" w:sz="4" w:space="4" w:color="auto"/>
          <w:bottom w:val="single" w:sz="4" w:space="1" w:color="auto"/>
          <w:right w:val="single" w:sz="4" w:space="4" w:color="auto"/>
        </w:pBdr>
        <w:tabs>
          <w:tab w:val="left" w:pos="142"/>
        </w:tabs>
        <w:spacing w:line="276" w:lineRule="auto"/>
        <w:jc w:val="both"/>
        <w:rPr>
          <w:rFonts w:ascii="Verdana" w:hAnsi="Verdana"/>
          <w:b/>
          <w:sz w:val="22"/>
          <w:szCs w:val="22"/>
          <w:lang w:val="bg-BG"/>
        </w:rPr>
      </w:pPr>
      <w:r w:rsidRPr="00E06C9E">
        <w:rPr>
          <w:rFonts w:ascii="Verdana" w:hAnsi="Verdana"/>
          <w:b/>
          <w:sz w:val="22"/>
          <w:szCs w:val="22"/>
          <w:lang w:val="bg-BG"/>
        </w:rPr>
        <w:t>Краен срок:</w:t>
      </w:r>
      <w:r>
        <w:rPr>
          <w:rFonts w:ascii="Verdana" w:hAnsi="Verdana"/>
          <w:b/>
          <w:sz w:val="22"/>
          <w:szCs w:val="22"/>
          <w:lang w:val="bg-BG"/>
        </w:rPr>
        <w:t xml:space="preserve"> 08</w:t>
      </w:r>
      <w:r w:rsidRPr="00E06C9E">
        <w:rPr>
          <w:rFonts w:ascii="Verdana" w:hAnsi="Verdana"/>
          <w:b/>
          <w:sz w:val="22"/>
          <w:szCs w:val="22"/>
          <w:lang w:val="bg-BG"/>
        </w:rPr>
        <w:t>.0</w:t>
      </w:r>
      <w:r>
        <w:rPr>
          <w:rFonts w:ascii="Verdana" w:hAnsi="Verdana"/>
          <w:b/>
          <w:sz w:val="22"/>
          <w:szCs w:val="22"/>
          <w:lang w:val="bg-BG"/>
        </w:rPr>
        <w:t>4</w:t>
      </w:r>
      <w:r w:rsidRPr="00E06C9E">
        <w:rPr>
          <w:rFonts w:ascii="Verdana" w:hAnsi="Verdana"/>
          <w:b/>
          <w:sz w:val="22"/>
          <w:szCs w:val="22"/>
          <w:lang w:val="bg-BG"/>
        </w:rPr>
        <w:t>.2019 г. 17.00 ч.</w:t>
      </w:r>
    </w:p>
    <w:p w:rsidR="00E06C9E" w:rsidRPr="00E06C9E" w:rsidRDefault="00E06C9E" w:rsidP="00E06C9E">
      <w:pPr>
        <w:pBdr>
          <w:top w:val="single" w:sz="4" w:space="1" w:color="auto"/>
          <w:left w:val="single" w:sz="4" w:space="4" w:color="auto"/>
          <w:bottom w:val="single" w:sz="4" w:space="1" w:color="auto"/>
          <w:right w:val="single" w:sz="4" w:space="4" w:color="auto"/>
        </w:pBdr>
        <w:tabs>
          <w:tab w:val="left" w:pos="142"/>
        </w:tabs>
        <w:spacing w:line="276" w:lineRule="auto"/>
        <w:jc w:val="both"/>
        <w:rPr>
          <w:rFonts w:ascii="Verdana" w:hAnsi="Verdana"/>
          <w:sz w:val="22"/>
          <w:szCs w:val="22"/>
          <w:lang w:val="bg-BG"/>
        </w:rPr>
      </w:pPr>
      <w:r w:rsidRPr="00E06C9E">
        <w:rPr>
          <w:rFonts w:ascii="Verdana" w:hAnsi="Verdana"/>
          <w:sz w:val="22"/>
          <w:szCs w:val="22"/>
          <w:lang w:val="bg-BG"/>
        </w:rPr>
        <w:t>Втори и трети прием – при наличие на остатъчни средства след първи и втори прием</w:t>
      </w:r>
    </w:p>
    <w:p w:rsidR="00E06C9E" w:rsidRPr="00E06C9E" w:rsidRDefault="00E06C9E" w:rsidP="00E06C9E">
      <w:pPr>
        <w:pBdr>
          <w:top w:val="single" w:sz="4" w:space="1" w:color="auto"/>
          <w:left w:val="single" w:sz="4" w:space="4" w:color="auto"/>
          <w:bottom w:val="single" w:sz="4" w:space="1" w:color="auto"/>
          <w:right w:val="single" w:sz="4" w:space="4" w:color="auto"/>
        </w:pBdr>
        <w:tabs>
          <w:tab w:val="left" w:pos="142"/>
        </w:tabs>
        <w:spacing w:line="276" w:lineRule="auto"/>
        <w:jc w:val="both"/>
        <w:rPr>
          <w:rFonts w:ascii="Verdana" w:hAnsi="Verdana"/>
          <w:sz w:val="22"/>
          <w:szCs w:val="22"/>
          <w:lang w:val="bg-BG"/>
        </w:rPr>
      </w:pPr>
      <w:r w:rsidRPr="00E06C9E">
        <w:rPr>
          <w:rFonts w:ascii="Verdana" w:hAnsi="Verdana"/>
          <w:sz w:val="22"/>
          <w:szCs w:val="22"/>
          <w:lang w:val="bg-BG"/>
        </w:rPr>
        <w:t>Начален срок: 60 дни след приключване оценителния процес по предходния прием.</w:t>
      </w:r>
    </w:p>
    <w:p w:rsidR="00D20942" w:rsidRPr="00E06C9E" w:rsidRDefault="00E06C9E" w:rsidP="00E06C9E">
      <w:pPr>
        <w:pBdr>
          <w:top w:val="single" w:sz="4" w:space="1" w:color="auto"/>
          <w:left w:val="single" w:sz="4" w:space="4" w:color="auto"/>
          <w:bottom w:val="single" w:sz="4" w:space="1" w:color="auto"/>
          <w:right w:val="single" w:sz="4" w:space="4" w:color="auto"/>
        </w:pBdr>
        <w:tabs>
          <w:tab w:val="left" w:pos="142"/>
        </w:tabs>
        <w:spacing w:line="276" w:lineRule="auto"/>
        <w:jc w:val="both"/>
        <w:rPr>
          <w:rFonts w:ascii="Verdana" w:hAnsi="Verdana"/>
          <w:sz w:val="22"/>
          <w:szCs w:val="22"/>
          <w:lang w:val="bg-BG"/>
        </w:rPr>
      </w:pPr>
      <w:r w:rsidRPr="00E06C9E">
        <w:rPr>
          <w:rFonts w:ascii="Verdana" w:hAnsi="Verdana"/>
          <w:sz w:val="22"/>
          <w:szCs w:val="22"/>
          <w:lang w:val="bg-BG"/>
        </w:rPr>
        <w:t>Краен срок: последния ден на третия месец от началото на приема до 17:00 часа</w:t>
      </w:r>
    </w:p>
    <w:p w:rsidR="00D20942" w:rsidRPr="000A53AE" w:rsidRDefault="00D20942" w:rsidP="000802E2">
      <w:pPr>
        <w:tabs>
          <w:tab w:val="left" w:pos="851"/>
        </w:tabs>
        <w:spacing w:line="276" w:lineRule="auto"/>
        <w:jc w:val="both"/>
        <w:rPr>
          <w:rFonts w:ascii="Verdana" w:hAnsi="Verdana"/>
          <w:b/>
          <w:sz w:val="22"/>
          <w:szCs w:val="22"/>
        </w:rPr>
      </w:pPr>
    </w:p>
    <w:p w:rsidR="00FF6DD0" w:rsidRPr="000A53AE" w:rsidRDefault="00D20942" w:rsidP="009F1A68">
      <w:pPr>
        <w:numPr>
          <w:ilvl w:val="0"/>
          <w:numId w:val="21"/>
        </w:numPr>
        <w:tabs>
          <w:tab w:val="left" w:pos="851"/>
        </w:tabs>
        <w:spacing w:after="120" w:line="276" w:lineRule="auto"/>
        <w:ind w:left="482" w:hanging="57"/>
        <w:jc w:val="both"/>
        <w:rPr>
          <w:rFonts w:ascii="Verdana" w:hAnsi="Verdana"/>
          <w:b/>
          <w:sz w:val="22"/>
          <w:szCs w:val="22"/>
        </w:rPr>
      </w:pPr>
      <w:r w:rsidRPr="000A53AE">
        <w:rPr>
          <w:rFonts w:ascii="Verdana" w:hAnsi="Verdana"/>
          <w:b/>
          <w:sz w:val="22"/>
          <w:szCs w:val="22"/>
          <w:lang w:val="bg-BG"/>
        </w:rPr>
        <w:t>А</w:t>
      </w:r>
      <w:r w:rsidRPr="000A53AE">
        <w:rPr>
          <w:rFonts w:ascii="Verdana" w:hAnsi="Verdana"/>
          <w:b/>
          <w:sz w:val="22"/>
          <w:szCs w:val="22"/>
        </w:rPr>
        <w:t>дрес за подаване на проектните предложения</w:t>
      </w:r>
      <w:r w:rsidRPr="000A53AE">
        <w:rPr>
          <w:rFonts w:ascii="Verdana" w:hAnsi="Verdana"/>
          <w:b/>
          <w:sz w:val="22"/>
          <w:szCs w:val="22"/>
          <w:lang w:val="bg-BG"/>
        </w:rPr>
        <w:t>:</w:t>
      </w:r>
    </w:p>
    <w:p w:rsidR="000802E2" w:rsidRPr="000A53AE" w:rsidRDefault="00486679" w:rsidP="00486679">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shd w:val="clear" w:color="auto" w:fill="FEFEFE"/>
          <w:lang w:val="bg-BG"/>
        </w:rPr>
      </w:pPr>
      <w:r w:rsidRPr="000A53AE">
        <w:rPr>
          <w:rFonts w:ascii="Verdana" w:hAnsi="Verdana"/>
          <w:sz w:val="22"/>
          <w:szCs w:val="22"/>
          <w:lang w:val="bg-BG"/>
        </w:rPr>
        <w:t xml:space="preserve">      </w:t>
      </w:r>
      <w:r w:rsidRPr="000A53AE">
        <w:rPr>
          <w:rFonts w:ascii="Verdana" w:hAnsi="Verdana"/>
          <w:sz w:val="22"/>
          <w:szCs w:val="22"/>
        </w:rPr>
        <w:t xml:space="preserve">Проектните предложения по настоящата процедура се подават изцяло електронен път чрез ИСУН на следния интернет адрес: </w:t>
      </w:r>
      <w:hyperlink r:id="rId13" w:history="1">
        <w:r w:rsidR="00AE788F" w:rsidRPr="000A53AE">
          <w:rPr>
            <w:rStyle w:val="af2"/>
            <w:rFonts w:ascii="Verdana" w:hAnsi="Verdana"/>
            <w:sz w:val="22"/>
            <w:szCs w:val="22"/>
          </w:rPr>
          <w:t>https://eumis2020.government.bg</w:t>
        </w:r>
      </w:hyperlink>
      <w:r w:rsidRPr="000A53AE">
        <w:rPr>
          <w:rFonts w:ascii="Verdana" w:hAnsi="Verdana"/>
          <w:sz w:val="22"/>
          <w:szCs w:val="22"/>
        </w:rPr>
        <w:t>.</w:t>
      </w:r>
    </w:p>
    <w:p w:rsidR="00ED0BC3" w:rsidRPr="00486679" w:rsidRDefault="00ED0BC3" w:rsidP="00486679">
      <w:pPr>
        <w:autoSpaceDE w:val="0"/>
        <w:autoSpaceDN w:val="0"/>
        <w:adjustRightInd w:val="0"/>
        <w:jc w:val="both"/>
        <w:rPr>
          <w:b/>
          <w:bCs/>
          <w:color w:val="FF0000"/>
          <w:sz w:val="24"/>
          <w:szCs w:val="24"/>
          <w:lang w:val="bg-BG"/>
        </w:rPr>
      </w:pPr>
    </w:p>
    <w:p w:rsidR="00486679" w:rsidRPr="0018042B" w:rsidRDefault="00C52A92" w:rsidP="00ED0BC3">
      <w:pPr>
        <w:numPr>
          <w:ilvl w:val="0"/>
          <w:numId w:val="21"/>
        </w:numPr>
        <w:tabs>
          <w:tab w:val="left" w:pos="426"/>
        </w:tabs>
        <w:autoSpaceDE w:val="0"/>
        <w:autoSpaceDN w:val="0"/>
        <w:adjustRightInd w:val="0"/>
        <w:spacing w:after="120" w:line="276" w:lineRule="auto"/>
        <w:ind w:left="714" w:hanging="357"/>
        <w:jc w:val="both"/>
        <w:rPr>
          <w:rFonts w:ascii="Verdana" w:hAnsi="Verdana"/>
          <w:color w:val="FF0000"/>
          <w:sz w:val="22"/>
          <w:szCs w:val="22"/>
          <w:lang w:val="bg-BG"/>
        </w:rPr>
      </w:pPr>
      <w:r>
        <w:rPr>
          <w:b/>
          <w:sz w:val="24"/>
          <w:szCs w:val="24"/>
          <w:lang w:val="bg-BG"/>
        </w:rPr>
        <w:t xml:space="preserve"> </w:t>
      </w:r>
      <w:r w:rsidR="000802E2" w:rsidRPr="0018042B">
        <w:rPr>
          <w:rFonts w:ascii="Verdana" w:hAnsi="Verdana"/>
          <w:b/>
          <w:sz w:val="22"/>
          <w:szCs w:val="22"/>
          <w:lang w:val="bg-BG"/>
        </w:rPr>
        <w:t xml:space="preserve">Допълнителна информация: </w:t>
      </w:r>
    </w:p>
    <w:p w:rsidR="0018042B" w:rsidRPr="0018042B" w:rsidRDefault="00C52A92" w:rsidP="0018042B">
      <w:pPr>
        <w:pBdr>
          <w:top w:val="single" w:sz="4" w:space="1" w:color="auto"/>
          <w:left w:val="single" w:sz="4" w:space="4" w:color="auto"/>
          <w:bottom w:val="single" w:sz="4" w:space="1" w:color="auto"/>
          <w:right w:val="single" w:sz="4" w:space="4" w:color="auto"/>
        </w:pBdr>
        <w:tabs>
          <w:tab w:val="left" w:pos="720"/>
        </w:tabs>
        <w:spacing w:line="276" w:lineRule="auto"/>
        <w:jc w:val="both"/>
        <w:rPr>
          <w:rFonts w:ascii="Verdana" w:hAnsi="Verdana"/>
          <w:sz w:val="22"/>
          <w:szCs w:val="22"/>
          <w:lang w:val="bg-BG"/>
        </w:rPr>
      </w:pPr>
      <w:r w:rsidRPr="0018042B">
        <w:rPr>
          <w:rFonts w:ascii="Verdana" w:hAnsi="Verdana"/>
          <w:sz w:val="22"/>
          <w:szCs w:val="22"/>
          <w:lang w:val="bg-BG"/>
        </w:rPr>
        <w:t xml:space="preserve">      </w:t>
      </w:r>
      <w:r w:rsidR="0018042B" w:rsidRPr="0018042B">
        <w:rPr>
          <w:rFonts w:ascii="Verdana" w:hAnsi="Verdana"/>
          <w:sz w:val="22"/>
          <w:szCs w:val="22"/>
          <w:lang w:val="bg-BG"/>
        </w:rPr>
        <w:t xml:space="preserve">Кандидат в процедура може да иска разяснения по документите по условията за предоставяне на безвъзмездна финансова помощ в срок до три седмици преди изтичането на срока за кандидатстване на следния електронен адрес: </w:t>
      </w:r>
      <w:r w:rsidR="0018042B" w:rsidRPr="0018042B">
        <w:rPr>
          <w:rFonts w:ascii="Verdana" w:hAnsi="Verdana"/>
          <w:b/>
          <w:bCs/>
          <w:sz w:val="22"/>
          <w:szCs w:val="22"/>
          <w:lang w:val="bg-BG"/>
        </w:rPr>
        <w:t>mig</w:t>
      </w:r>
      <w:r w:rsidR="0018042B" w:rsidRPr="0018042B">
        <w:rPr>
          <w:rFonts w:ascii="Verdana" w:hAnsi="Verdana"/>
          <w:b/>
          <w:bCs/>
          <w:sz w:val="22"/>
          <w:szCs w:val="22"/>
          <w:lang w:val="en-US"/>
        </w:rPr>
        <w:t>-straldzha</w:t>
      </w:r>
      <w:r w:rsidR="0018042B" w:rsidRPr="0018042B">
        <w:rPr>
          <w:rFonts w:ascii="Verdana" w:hAnsi="Verdana"/>
          <w:b/>
          <w:bCs/>
          <w:sz w:val="22"/>
          <w:szCs w:val="22"/>
          <w:lang w:val="bg-BG"/>
        </w:rPr>
        <w:t>_</w:t>
      </w:r>
      <w:r w:rsidR="0018042B" w:rsidRPr="0018042B">
        <w:rPr>
          <w:rFonts w:ascii="Verdana" w:hAnsi="Verdana"/>
          <w:b/>
          <w:bCs/>
          <w:sz w:val="22"/>
          <w:szCs w:val="22"/>
          <w:lang w:val="en-US"/>
        </w:rPr>
        <w:t>2016</w:t>
      </w:r>
      <w:r w:rsidR="0018042B" w:rsidRPr="0018042B">
        <w:rPr>
          <w:rFonts w:ascii="Verdana" w:hAnsi="Verdana"/>
          <w:b/>
          <w:bCs/>
          <w:sz w:val="22"/>
          <w:szCs w:val="22"/>
          <w:lang w:val="bg-BG"/>
        </w:rPr>
        <w:t>g@abv.bg</w:t>
      </w:r>
      <w:r w:rsidR="0018042B" w:rsidRPr="0018042B">
        <w:rPr>
          <w:rFonts w:ascii="Verdana" w:hAnsi="Verdana"/>
          <w:sz w:val="22"/>
          <w:szCs w:val="22"/>
          <w:lang w:val="bg-BG"/>
        </w:rPr>
        <w:t>. Разясненията се утвърждават от Председателя на УС на МИГ–Стралджа 2016</w:t>
      </w:r>
      <w:r w:rsidR="00180F26">
        <w:rPr>
          <w:rFonts w:ascii="Verdana" w:hAnsi="Verdana"/>
          <w:sz w:val="22"/>
          <w:szCs w:val="22"/>
          <w:lang w:val="bg-BG"/>
        </w:rPr>
        <w:t>г.</w:t>
      </w:r>
      <w:r w:rsidR="0018042B" w:rsidRPr="0018042B">
        <w:rPr>
          <w:rFonts w:ascii="Verdana" w:hAnsi="Verdana"/>
          <w:sz w:val="22"/>
          <w:szCs w:val="22"/>
          <w:lang w:val="bg-BG"/>
        </w:rPr>
        <w:t xml:space="preserve"> или оправомощено от него лице. Разясненията</w:t>
      </w:r>
      <w:r w:rsidR="00180F26">
        <w:rPr>
          <w:rFonts w:ascii="Verdana" w:hAnsi="Verdana"/>
          <w:sz w:val="22"/>
          <w:szCs w:val="22"/>
          <w:lang w:val="bg-BG"/>
        </w:rPr>
        <w:t>,</w:t>
      </w:r>
      <w:r w:rsidR="0018042B" w:rsidRPr="0018042B">
        <w:rPr>
          <w:rFonts w:ascii="Verdana" w:hAnsi="Verdana"/>
          <w:sz w:val="22"/>
          <w:szCs w:val="22"/>
          <w:lang w:val="bg-BG"/>
        </w:rPr>
        <w:t xml:space="preserve"> които се дават по отношение на настоящите Условията за кандидатстване, не съдържат становище относно качеството на проектното предложение и са задължителни за всички кандидати. Разясненията се публикуват на електронната страница на МИГ–Стралджа 2016</w:t>
      </w:r>
      <w:r w:rsidR="00180F26">
        <w:rPr>
          <w:rFonts w:ascii="Verdana" w:hAnsi="Verdana"/>
          <w:sz w:val="22"/>
          <w:szCs w:val="22"/>
          <w:lang w:val="bg-BG"/>
        </w:rPr>
        <w:t>г.</w:t>
      </w:r>
      <w:r w:rsidR="0018042B" w:rsidRPr="0018042B">
        <w:rPr>
          <w:rFonts w:ascii="Verdana" w:hAnsi="Verdana"/>
          <w:sz w:val="22"/>
          <w:szCs w:val="22"/>
          <w:lang w:val="bg-BG"/>
        </w:rPr>
        <w:t xml:space="preserve"> (</w:t>
      </w:r>
      <w:r w:rsidR="0018042B" w:rsidRPr="0018042B">
        <w:rPr>
          <w:rFonts w:ascii="Verdana" w:hAnsi="Verdana"/>
          <w:b/>
          <w:bCs/>
          <w:sz w:val="22"/>
          <w:szCs w:val="22"/>
          <w:lang w:val="bg-BG"/>
        </w:rPr>
        <w:t>www.mig-</w:t>
      </w:r>
      <w:r w:rsidR="0018042B" w:rsidRPr="0018042B">
        <w:rPr>
          <w:rFonts w:ascii="Verdana" w:hAnsi="Verdana"/>
          <w:b/>
          <w:bCs/>
          <w:sz w:val="22"/>
          <w:szCs w:val="22"/>
          <w:lang w:val="en-US"/>
        </w:rPr>
        <w:t>straldzha</w:t>
      </w:r>
      <w:r w:rsidR="0018042B" w:rsidRPr="0018042B">
        <w:rPr>
          <w:rFonts w:ascii="Verdana" w:hAnsi="Verdana"/>
          <w:b/>
          <w:bCs/>
          <w:sz w:val="22"/>
          <w:szCs w:val="22"/>
          <w:lang w:val="bg-BG"/>
        </w:rPr>
        <w:t>.com</w:t>
      </w:r>
      <w:r w:rsidR="00180F26">
        <w:rPr>
          <w:rFonts w:ascii="Verdana" w:hAnsi="Verdana"/>
          <w:sz w:val="22"/>
          <w:szCs w:val="22"/>
          <w:lang w:val="bg-BG"/>
        </w:rPr>
        <w:t>)</w:t>
      </w:r>
      <w:r w:rsidR="0018042B" w:rsidRPr="0018042B">
        <w:rPr>
          <w:rFonts w:ascii="Verdana" w:hAnsi="Verdana"/>
          <w:sz w:val="22"/>
          <w:szCs w:val="22"/>
          <w:lang w:val="bg-BG"/>
        </w:rPr>
        <w:t xml:space="preserve"> и на страницата на ИСУН (</w:t>
      </w:r>
      <w:r w:rsidR="0018042B" w:rsidRPr="0018042B">
        <w:rPr>
          <w:rFonts w:ascii="Verdana" w:hAnsi="Verdana"/>
          <w:b/>
          <w:bCs/>
          <w:sz w:val="22"/>
          <w:szCs w:val="22"/>
          <w:lang w:val="bg-BG"/>
        </w:rPr>
        <w:t xml:space="preserve">https://eumis2020.government.bg) </w:t>
      </w:r>
      <w:r w:rsidR="0018042B" w:rsidRPr="0018042B">
        <w:rPr>
          <w:rFonts w:ascii="Verdana" w:hAnsi="Verdana"/>
          <w:sz w:val="22"/>
          <w:szCs w:val="22"/>
          <w:lang w:val="bg-BG"/>
        </w:rPr>
        <w:t>към документите по процедурата в 10-</w:t>
      </w:r>
      <w:r w:rsidR="0018042B" w:rsidRPr="0018042B">
        <w:rPr>
          <w:rFonts w:ascii="Verdana" w:hAnsi="Verdana"/>
          <w:sz w:val="22"/>
          <w:szCs w:val="22"/>
          <w:lang w:val="bg-BG"/>
        </w:rPr>
        <w:lastRenderedPageBreak/>
        <w:t xml:space="preserve">дневен срок от получаването им, но не по-късно от две седмици преди изтичането на срока за кандидатстване. </w:t>
      </w:r>
    </w:p>
    <w:p w:rsidR="0018042B" w:rsidRPr="0018042B" w:rsidRDefault="0018042B" w:rsidP="0018042B">
      <w:pPr>
        <w:pBdr>
          <w:top w:val="single" w:sz="4" w:space="1" w:color="auto"/>
          <w:left w:val="single" w:sz="4" w:space="4" w:color="auto"/>
          <w:bottom w:val="single" w:sz="4" w:space="1" w:color="auto"/>
          <w:right w:val="single" w:sz="4" w:space="4" w:color="auto"/>
        </w:pBdr>
        <w:tabs>
          <w:tab w:val="left" w:pos="720"/>
        </w:tabs>
        <w:spacing w:line="276" w:lineRule="auto"/>
        <w:jc w:val="both"/>
        <w:rPr>
          <w:rFonts w:ascii="Verdana" w:hAnsi="Verdana"/>
          <w:sz w:val="22"/>
          <w:szCs w:val="22"/>
          <w:u w:val="single"/>
          <w:lang w:val="bg-BG"/>
        </w:rPr>
      </w:pPr>
      <w:r w:rsidRPr="0018042B">
        <w:rPr>
          <w:rFonts w:ascii="Verdana" w:hAnsi="Verdana"/>
          <w:b/>
          <w:bCs/>
          <w:sz w:val="22"/>
          <w:szCs w:val="22"/>
          <w:u w:val="single"/>
          <w:lang w:val="bg-BG"/>
        </w:rPr>
        <w:t xml:space="preserve">Забележка! </w:t>
      </w:r>
    </w:p>
    <w:p w:rsidR="0018042B" w:rsidRPr="0018042B" w:rsidRDefault="0018042B" w:rsidP="0018042B">
      <w:pPr>
        <w:pBdr>
          <w:top w:val="single" w:sz="4" w:space="1" w:color="auto"/>
          <w:left w:val="single" w:sz="4" w:space="4" w:color="auto"/>
          <w:bottom w:val="single" w:sz="4" w:space="1" w:color="auto"/>
          <w:right w:val="single" w:sz="4" w:space="4" w:color="auto"/>
        </w:pBdr>
        <w:tabs>
          <w:tab w:val="left" w:pos="720"/>
        </w:tabs>
        <w:spacing w:line="276" w:lineRule="auto"/>
        <w:jc w:val="both"/>
        <w:rPr>
          <w:rFonts w:ascii="Verdana" w:hAnsi="Verdana"/>
          <w:sz w:val="22"/>
          <w:szCs w:val="22"/>
          <w:lang w:val="bg-BG"/>
        </w:rPr>
      </w:pPr>
      <w:r w:rsidRPr="0018042B">
        <w:rPr>
          <w:rFonts w:ascii="Verdana" w:hAnsi="Verdana"/>
          <w:b/>
          <w:bCs/>
          <w:sz w:val="22"/>
          <w:szCs w:val="22"/>
          <w:lang w:val="bg-BG"/>
        </w:rPr>
        <w:t xml:space="preserve">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 </w:t>
      </w:r>
    </w:p>
    <w:p w:rsidR="0018042B" w:rsidRPr="0018042B" w:rsidRDefault="0018042B" w:rsidP="0018042B">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18042B">
        <w:rPr>
          <w:rFonts w:ascii="Verdana" w:hAnsi="Verdana"/>
          <w:b/>
          <w:sz w:val="22"/>
          <w:szCs w:val="22"/>
          <w:lang w:val="bg-BG"/>
        </w:rPr>
        <w:t>Важно!</w:t>
      </w:r>
    </w:p>
    <w:p w:rsidR="0018042B" w:rsidRPr="0018042B" w:rsidRDefault="0018042B" w:rsidP="0018042B">
      <w:pPr>
        <w:pBdr>
          <w:top w:val="single" w:sz="4" w:space="1" w:color="auto"/>
          <w:left w:val="single" w:sz="4" w:space="4" w:color="auto"/>
          <w:bottom w:val="single" w:sz="4" w:space="1" w:color="auto"/>
          <w:right w:val="single" w:sz="4" w:space="4" w:color="auto"/>
        </w:pBdr>
        <w:spacing w:line="276" w:lineRule="auto"/>
        <w:jc w:val="both"/>
        <w:rPr>
          <w:rFonts w:ascii="Verdana" w:hAnsi="Verdana"/>
          <w:sz w:val="22"/>
          <w:szCs w:val="22"/>
          <w:lang w:val="bg-BG"/>
        </w:rPr>
      </w:pPr>
      <w:r w:rsidRPr="0018042B">
        <w:rPr>
          <w:rFonts w:ascii="Verdana" w:hAnsi="Verdana"/>
          <w:sz w:val="22"/>
          <w:szCs w:val="22"/>
          <w:lang w:val="bg-BG"/>
        </w:rPr>
        <w:t>В т. 11 от Формуляра за кандидатстване е необходимо кандидатите да попълнят следната допълнителна информация, необходима за оценка на проектното предложение:</w:t>
      </w:r>
    </w:p>
    <w:p w:rsidR="0018042B" w:rsidRPr="0018042B" w:rsidRDefault="0018042B" w:rsidP="0018042B">
      <w:pPr>
        <w:numPr>
          <w:ilvl w:val="0"/>
          <w:numId w:val="47"/>
        </w:numPr>
        <w:pBdr>
          <w:top w:val="single" w:sz="4" w:space="1" w:color="auto"/>
          <w:left w:val="single" w:sz="4" w:space="4" w:color="auto"/>
          <w:bottom w:val="single" w:sz="4" w:space="1" w:color="auto"/>
          <w:right w:val="single" w:sz="4" w:space="4" w:color="auto"/>
        </w:pBdr>
        <w:spacing w:line="276" w:lineRule="auto"/>
        <w:ind w:left="0" w:firstLine="0"/>
        <w:jc w:val="both"/>
        <w:rPr>
          <w:rFonts w:ascii="Verdana" w:hAnsi="Verdana"/>
          <w:sz w:val="22"/>
          <w:szCs w:val="22"/>
          <w:lang w:val="bg-BG"/>
        </w:rPr>
      </w:pPr>
      <w:r w:rsidRPr="0018042B">
        <w:rPr>
          <w:rFonts w:ascii="Verdana" w:hAnsi="Verdana"/>
          <w:bCs/>
          <w:sz w:val="22"/>
          <w:szCs w:val="22"/>
          <w:lang w:val="bg-BG"/>
        </w:rPr>
        <w:t>Информация по чл. 46, ал.6 от Наредба №22 от 14.12.2015г.</w:t>
      </w:r>
    </w:p>
    <w:p w:rsidR="002637CF" w:rsidRPr="0018042B" w:rsidRDefault="0018042B" w:rsidP="0018042B">
      <w:pPr>
        <w:pBdr>
          <w:top w:val="single" w:sz="4" w:space="1" w:color="auto"/>
          <w:left w:val="single" w:sz="4" w:space="4" w:color="auto"/>
          <w:bottom w:val="single" w:sz="4" w:space="1" w:color="auto"/>
          <w:right w:val="single" w:sz="4" w:space="4" w:color="auto"/>
        </w:pBdr>
        <w:spacing w:line="276" w:lineRule="auto"/>
        <w:jc w:val="both"/>
        <w:rPr>
          <w:rFonts w:ascii="Verdana" w:hAnsi="Verdana"/>
          <w:b/>
          <w:sz w:val="22"/>
          <w:szCs w:val="22"/>
          <w:lang w:val="bg-BG"/>
        </w:rPr>
      </w:pPr>
      <w:r w:rsidRPr="0018042B">
        <w:rPr>
          <w:rFonts w:ascii="Verdana" w:hAnsi="Verdana"/>
          <w:sz w:val="22"/>
          <w:szCs w:val="22"/>
          <w:lang w:val="bg-BG"/>
        </w:rPr>
        <w:t>Необходима информация за издаване на уникален регистрационен номер от Държавен фонд „Земеделие“.</w:t>
      </w:r>
      <w:r w:rsidR="00AE788F" w:rsidRPr="0018042B">
        <w:rPr>
          <w:rFonts w:ascii="Verdana" w:hAnsi="Verdana"/>
          <w:b/>
          <w:sz w:val="22"/>
          <w:szCs w:val="22"/>
          <w:lang w:val="bg-BG"/>
        </w:rPr>
        <w:t xml:space="preserve">      </w:t>
      </w:r>
    </w:p>
    <w:p w:rsidR="0018042B" w:rsidRPr="0018042B" w:rsidRDefault="0018042B" w:rsidP="0018042B">
      <w:pPr>
        <w:tabs>
          <w:tab w:val="left" w:pos="709"/>
          <w:tab w:val="left" w:pos="1276"/>
        </w:tabs>
        <w:autoSpaceDE w:val="0"/>
        <w:autoSpaceDN w:val="0"/>
        <w:adjustRightInd w:val="0"/>
        <w:spacing w:after="120" w:line="276" w:lineRule="auto"/>
        <w:ind w:left="714"/>
        <w:jc w:val="both"/>
        <w:rPr>
          <w:rFonts w:ascii="Verdana" w:hAnsi="Verdana"/>
          <w:b/>
          <w:sz w:val="22"/>
          <w:szCs w:val="22"/>
          <w:lang w:val="bg-BG"/>
        </w:rPr>
      </w:pPr>
    </w:p>
    <w:p w:rsidR="00FF6DD0" w:rsidRPr="0018042B" w:rsidRDefault="000802E2" w:rsidP="00484F86">
      <w:pPr>
        <w:numPr>
          <w:ilvl w:val="0"/>
          <w:numId w:val="21"/>
        </w:numPr>
        <w:tabs>
          <w:tab w:val="left" w:pos="709"/>
          <w:tab w:val="left" w:pos="1276"/>
        </w:tabs>
        <w:autoSpaceDE w:val="0"/>
        <w:autoSpaceDN w:val="0"/>
        <w:adjustRightInd w:val="0"/>
        <w:spacing w:after="120" w:line="276" w:lineRule="auto"/>
        <w:ind w:left="714" w:hanging="357"/>
        <w:jc w:val="both"/>
        <w:rPr>
          <w:rFonts w:ascii="Verdana" w:hAnsi="Verdana"/>
          <w:b/>
          <w:sz w:val="22"/>
          <w:szCs w:val="22"/>
          <w:lang w:val="bg-BG"/>
        </w:rPr>
      </w:pPr>
      <w:r w:rsidRPr="0018042B">
        <w:rPr>
          <w:rFonts w:ascii="Verdana" w:hAnsi="Verdana"/>
          <w:b/>
          <w:sz w:val="22"/>
          <w:szCs w:val="22"/>
          <w:lang w:val="bg-BG"/>
        </w:rPr>
        <w:t>Приложения</w:t>
      </w:r>
      <w:r w:rsidR="00FE0D9F" w:rsidRPr="0018042B">
        <w:rPr>
          <w:rFonts w:ascii="Verdana" w:hAnsi="Verdana"/>
          <w:b/>
          <w:sz w:val="22"/>
          <w:szCs w:val="22"/>
          <w:lang w:val="en-US"/>
        </w:rPr>
        <w:t xml:space="preserve"> </w:t>
      </w:r>
      <w:r w:rsidR="00FE0D9F" w:rsidRPr="0018042B">
        <w:rPr>
          <w:rFonts w:ascii="Verdana" w:hAnsi="Verdana"/>
          <w:b/>
          <w:sz w:val="22"/>
          <w:szCs w:val="22"/>
          <w:lang w:val="bg-BG"/>
        </w:rPr>
        <w:t xml:space="preserve">към условията </w:t>
      </w:r>
      <w:r w:rsidR="009D02BB" w:rsidRPr="0018042B">
        <w:rPr>
          <w:rFonts w:ascii="Verdana" w:hAnsi="Verdana"/>
          <w:b/>
          <w:sz w:val="22"/>
          <w:szCs w:val="22"/>
          <w:lang w:val="bg-BG"/>
        </w:rPr>
        <w:t>за кандидатстване</w:t>
      </w:r>
      <w:r w:rsidRPr="0018042B">
        <w:rPr>
          <w:rFonts w:ascii="Verdana" w:hAnsi="Verdana"/>
          <w:b/>
          <w:sz w:val="22"/>
          <w:szCs w:val="22"/>
          <w:lang w:val="bg-BG"/>
        </w:rPr>
        <w:t>:</w:t>
      </w:r>
    </w:p>
    <w:p w:rsidR="0018042B" w:rsidRPr="006B0FC5" w:rsidRDefault="0018042B"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r w:rsidRPr="006B0FC5">
        <w:rPr>
          <w:rFonts w:ascii="Verdana" w:hAnsi="Verdana"/>
          <w:b/>
          <w:sz w:val="22"/>
          <w:szCs w:val="22"/>
          <w:lang w:val="bg-BG"/>
        </w:rPr>
        <w:t>ДОКУМЕНТИ ЗА</w:t>
      </w:r>
      <w:r w:rsidR="00CC4A86" w:rsidRPr="006B0FC5">
        <w:rPr>
          <w:rFonts w:ascii="Verdana" w:hAnsi="Verdana"/>
          <w:b/>
          <w:sz w:val="22"/>
          <w:szCs w:val="22"/>
          <w:lang w:val="bg-BG"/>
        </w:rPr>
        <w:t xml:space="preserve"> </w:t>
      </w:r>
      <w:r w:rsidRPr="006B0FC5">
        <w:rPr>
          <w:rFonts w:ascii="Verdana" w:hAnsi="Verdana"/>
          <w:b/>
          <w:sz w:val="22"/>
          <w:szCs w:val="22"/>
          <w:lang w:val="bg-BG"/>
        </w:rPr>
        <w:t>ПОПЪЛВАНЕ</w:t>
      </w:r>
    </w:p>
    <w:p w:rsidR="0018042B" w:rsidRDefault="0018042B"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w:t>
      </w:r>
      <w:r w:rsidR="00433AC4" w:rsidRPr="006B0FC5">
        <w:rPr>
          <w:rFonts w:ascii="Verdana" w:hAnsi="Verdana"/>
          <w:sz w:val="22"/>
          <w:szCs w:val="22"/>
          <w:lang w:val="bg-BG"/>
        </w:rPr>
        <w:t xml:space="preserve"> </w:t>
      </w:r>
      <w:r w:rsidRPr="006B0FC5">
        <w:rPr>
          <w:rFonts w:ascii="Verdana" w:hAnsi="Verdana"/>
          <w:sz w:val="22"/>
          <w:szCs w:val="22"/>
          <w:lang w:val="bg-BG"/>
        </w:rPr>
        <w:t xml:space="preserve">Формуляр за кандидатстване (приложение към настоящата процедура в ИСУН 2020 - </w:t>
      </w:r>
      <w:hyperlink r:id="rId14" w:history="1">
        <w:r w:rsidRPr="006B0FC5">
          <w:rPr>
            <w:rStyle w:val="af2"/>
            <w:rFonts w:ascii="Verdana" w:hAnsi="Verdana"/>
            <w:sz w:val="22"/>
            <w:szCs w:val="22"/>
            <w:lang w:val="bg-BG"/>
          </w:rPr>
          <w:t>https://eumis2020.government.bg</w:t>
        </w:r>
      </w:hyperlink>
      <w:r w:rsidRPr="006B0FC5">
        <w:rPr>
          <w:rFonts w:ascii="Verdana" w:hAnsi="Verdana"/>
          <w:sz w:val="22"/>
          <w:szCs w:val="22"/>
          <w:lang w:val="bg-BG"/>
        </w:rPr>
        <w:t>)</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3: Формуляр за мониторинг съгласно Приложение № 13 от Наредба 22</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4</w:t>
      </w:r>
      <w:r w:rsidR="008136C1">
        <w:rPr>
          <w:rFonts w:ascii="Verdana" w:hAnsi="Verdana"/>
          <w:sz w:val="22"/>
          <w:szCs w:val="22"/>
          <w:lang w:val="bg-BG"/>
        </w:rPr>
        <w:t>А и 4Б</w:t>
      </w:r>
      <w:r w:rsidRPr="006B0FC5">
        <w:rPr>
          <w:rFonts w:ascii="Verdana" w:hAnsi="Verdana"/>
          <w:sz w:val="22"/>
          <w:szCs w:val="22"/>
          <w:lang w:val="bg-BG"/>
        </w:rPr>
        <w:t>: Декларация по чл.25, ал.2 от ЗУСЕСИФ</w:t>
      </w:r>
    </w:p>
    <w:p w:rsidR="0018042B" w:rsidRPr="006B0FC5" w:rsidRDefault="0018042B"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w:t>
      </w:r>
      <w:r w:rsidR="0046228C" w:rsidRPr="006B0FC5">
        <w:rPr>
          <w:rFonts w:ascii="Verdana" w:hAnsi="Verdana"/>
          <w:sz w:val="22"/>
          <w:szCs w:val="22"/>
          <w:lang w:val="bg-BG"/>
        </w:rPr>
        <w:t>5</w:t>
      </w:r>
      <w:r w:rsidRPr="006B0FC5">
        <w:rPr>
          <w:rFonts w:ascii="Verdana" w:hAnsi="Verdana"/>
          <w:sz w:val="22"/>
          <w:szCs w:val="22"/>
          <w:lang w:val="bg-BG"/>
        </w:rPr>
        <w:t>: Декларация Приложение № 6 от Наредба №22</w:t>
      </w:r>
      <w:r w:rsidR="00F8570E" w:rsidRPr="006B0FC5">
        <w:rPr>
          <w:rFonts w:ascii="Verdana" w:hAnsi="Verdana"/>
          <w:sz w:val="22"/>
          <w:szCs w:val="22"/>
          <w:lang w:val="bg-BG"/>
        </w:rPr>
        <w:t xml:space="preserve"> за липса на информация за отстраняване</w:t>
      </w:r>
    </w:p>
    <w:p w:rsid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11: Основна информация в формат </w:t>
      </w:r>
      <w:r w:rsidRPr="006B0FC5">
        <w:rPr>
          <w:rFonts w:ascii="Verdana" w:hAnsi="Verdana"/>
          <w:sz w:val="22"/>
          <w:szCs w:val="22"/>
          <w:lang w:val="en-US"/>
        </w:rPr>
        <w:t>Excel</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12: Таблица за допустими инвестиции в електронен формат, по образец на ДФЗ в формат </w:t>
      </w:r>
      <w:r w:rsidRPr="006B0FC5">
        <w:rPr>
          <w:rFonts w:ascii="Verdana" w:hAnsi="Verdana"/>
          <w:sz w:val="22"/>
          <w:szCs w:val="22"/>
          <w:lang w:val="en-US"/>
        </w:rPr>
        <w:t>Excel</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13: Декларация съгласно Приложение № 12 към чл.47, ал.2 от Наредба № 22</w:t>
      </w:r>
      <w:r w:rsidR="00DB0E94">
        <w:rPr>
          <w:rFonts w:ascii="Verdana" w:hAnsi="Verdana"/>
          <w:sz w:val="22"/>
          <w:szCs w:val="22"/>
          <w:lang w:val="bg-BG"/>
        </w:rPr>
        <w:t xml:space="preserve"> </w:t>
      </w:r>
      <w:r w:rsidR="00DB0E94" w:rsidRPr="006B0FC5">
        <w:rPr>
          <w:rFonts w:ascii="Verdana" w:hAnsi="Verdana"/>
          <w:sz w:val="22"/>
          <w:szCs w:val="22"/>
          <w:lang w:val="bg-BG"/>
        </w:rPr>
        <w:t>по чл.19 и чл.20 от ЗЗЛД</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14: Декларация за нередности Приложение № 10 от Наредба №22</w:t>
      </w:r>
    </w:p>
    <w:p w:rsidR="0018042B" w:rsidRDefault="0018042B"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w:t>
      </w:r>
      <w:r w:rsidR="000559BF" w:rsidRPr="006B0FC5">
        <w:rPr>
          <w:rFonts w:ascii="Verdana" w:hAnsi="Verdana"/>
          <w:sz w:val="22"/>
          <w:szCs w:val="22"/>
          <w:lang w:val="bg-BG"/>
        </w:rPr>
        <w:t>5</w:t>
      </w:r>
      <w:r w:rsidRPr="006B0FC5">
        <w:rPr>
          <w:rFonts w:ascii="Verdana" w:hAnsi="Verdana"/>
          <w:sz w:val="22"/>
          <w:szCs w:val="22"/>
          <w:lang w:val="bg-BG"/>
        </w:rPr>
        <w:t>: Декларация НСИ</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16: Декларация неприложимост на документи по 19.2</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19: Анализ разходи-ползи (финансов анализ) по образец утвърден от изпълнителния директор на ДФЗ</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20: Анализ разходи-ползи (финансов анализ) по образец утвърден от изпълнителния директор на ДФЗ във формат </w:t>
      </w:r>
      <w:r w:rsidRPr="006B0FC5">
        <w:rPr>
          <w:rFonts w:ascii="Verdana" w:hAnsi="Verdana"/>
          <w:sz w:val="22"/>
          <w:szCs w:val="22"/>
          <w:lang w:val="en-US"/>
        </w:rPr>
        <w:t>Excel</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22 Декларация по чл. 4а, ал. 1 Закона за малките и средните предприятия по образец, утвърден от министъра на икономиката и енергетиката</w:t>
      </w:r>
    </w:p>
    <w:p w:rsidR="000559BF" w:rsidRPr="006B0FC5" w:rsidRDefault="000559BF"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2</w:t>
      </w:r>
      <w:r w:rsidR="00A13B16" w:rsidRPr="006B0FC5">
        <w:rPr>
          <w:rFonts w:ascii="Verdana" w:hAnsi="Verdana"/>
          <w:sz w:val="22"/>
          <w:szCs w:val="22"/>
          <w:lang w:val="bg-BG"/>
        </w:rPr>
        <w:t>3</w:t>
      </w:r>
      <w:r w:rsidRPr="006B0FC5">
        <w:rPr>
          <w:rFonts w:ascii="Verdana" w:hAnsi="Verdana"/>
          <w:sz w:val="22"/>
          <w:szCs w:val="22"/>
          <w:lang w:val="bg-BG"/>
        </w:rPr>
        <w:t>: Декларация двойно финансиране</w:t>
      </w:r>
    </w:p>
    <w:p w:rsidR="00A13B16" w:rsidRDefault="00A13B16"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24: Декларация за изкуствено създадени условия и функционална самостоятелност</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25</w:t>
      </w:r>
      <w:r w:rsidR="008136C1">
        <w:rPr>
          <w:rFonts w:ascii="Verdana" w:hAnsi="Verdana"/>
          <w:sz w:val="22"/>
          <w:szCs w:val="22"/>
          <w:lang w:val="en-US"/>
        </w:rPr>
        <w:t xml:space="preserve"> </w:t>
      </w:r>
      <w:r w:rsidRPr="006B0FC5">
        <w:rPr>
          <w:rFonts w:ascii="Verdana" w:hAnsi="Verdana"/>
          <w:sz w:val="22"/>
          <w:szCs w:val="22"/>
          <w:lang w:val="bg-BG"/>
        </w:rPr>
        <w:t xml:space="preserve">: Декларация за </w:t>
      </w:r>
      <w:r w:rsidR="00CF5165" w:rsidRPr="006B0FC5">
        <w:rPr>
          <w:rFonts w:ascii="Verdana" w:hAnsi="Verdana"/>
          <w:sz w:val="22"/>
          <w:szCs w:val="22"/>
          <w:lang w:val="bg-BG"/>
        </w:rPr>
        <w:t>минимална помощ</w:t>
      </w:r>
    </w:p>
    <w:p w:rsidR="006B0FC5" w:rsidRPr="006B0FC5" w:rsidRDefault="006B0FC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p>
    <w:p w:rsidR="0018042B" w:rsidRPr="006B0FC5" w:rsidRDefault="0018042B"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en-US"/>
        </w:rPr>
      </w:pPr>
      <w:r w:rsidRPr="006B0FC5">
        <w:rPr>
          <w:rFonts w:ascii="Verdana" w:hAnsi="Verdana"/>
          <w:b/>
          <w:sz w:val="22"/>
          <w:szCs w:val="22"/>
          <w:lang w:val="en-US"/>
        </w:rPr>
        <w:t>ДОКУМЕНТИ ЗА ИНФОРМАЦИЯ</w:t>
      </w:r>
    </w:p>
    <w:p w:rsidR="0018042B" w:rsidRPr="006B0FC5" w:rsidRDefault="0018042B"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p>
    <w:p w:rsidR="00067D3D" w:rsidRPr="006B0FC5" w:rsidRDefault="00067D3D"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w:t>
      </w:r>
      <w:r w:rsidR="00C75E15" w:rsidRPr="006B0FC5">
        <w:rPr>
          <w:rFonts w:ascii="Verdana" w:hAnsi="Verdana"/>
          <w:sz w:val="22"/>
          <w:szCs w:val="22"/>
          <w:lang w:val="bg-BG"/>
        </w:rPr>
        <w:t>1а</w:t>
      </w:r>
      <w:r w:rsidRPr="006B0FC5">
        <w:rPr>
          <w:rFonts w:ascii="Verdana" w:hAnsi="Verdana"/>
          <w:sz w:val="22"/>
          <w:szCs w:val="22"/>
          <w:lang w:val="bg-BG"/>
        </w:rPr>
        <w:t xml:space="preserve">: </w:t>
      </w:r>
      <w:r w:rsidR="00C75E15" w:rsidRPr="006B0FC5">
        <w:rPr>
          <w:rFonts w:ascii="Verdana" w:hAnsi="Verdana"/>
          <w:sz w:val="22"/>
          <w:szCs w:val="22"/>
          <w:lang w:val="bg-BG"/>
        </w:rPr>
        <w:t>Инструкция за попълване на формуляр за кандидатстване</w:t>
      </w:r>
    </w:p>
    <w:p w:rsidR="00C75E15" w:rsidRPr="006B0FC5" w:rsidRDefault="00C75E1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1б: Указания за попълване на формуляр за кандидатстване</w:t>
      </w:r>
    </w:p>
    <w:p w:rsidR="0018042B" w:rsidRPr="006B0FC5" w:rsidRDefault="00C75E1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lastRenderedPageBreak/>
        <w:t xml:space="preserve">Приложение 6: </w:t>
      </w:r>
      <w:r w:rsidR="0018042B" w:rsidRPr="006B0FC5">
        <w:rPr>
          <w:rFonts w:ascii="Verdana" w:hAnsi="Verdana"/>
          <w:sz w:val="22"/>
          <w:szCs w:val="22"/>
          <w:lang w:val="bg-BG"/>
        </w:rPr>
        <w:t>Указания на министъра на финансите № ДНФ№3/ 23.12.2016г. относно третиране на данък върху добавена стойност като допустим разход при изпълнение на проекти по ОП, съфинансирани от ЕФРР, ЕСФ, КОХЕЗИОННИЯ ФОНД НА ЕС и от ЕФМДР, за финансовата рамка 2014-2020г.;</w:t>
      </w:r>
    </w:p>
    <w:p w:rsidR="00C75E15" w:rsidRPr="006B0FC5" w:rsidRDefault="00C75E15" w:rsidP="006B0FC5">
      <w:pPr>
        <w:pBdr>
          <w:top w:val="single" w:sz="4" w:space="1" w:color="auto"/>
          <w:left w:val="single" w:sz="4" w:space="0"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7: Списък активи </w:t>
      </w:r>
    </w:p>
    <w:p w:rsidR="00C75E15" w:rsidRPr="006B0FC5" w:rsidRDefault="00C75E15"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8: Критерии за АСД</w:t>
      </w:r>
    </w:p>
    <w:p w:rsidR="00C75E15" w:rsidRPr="006B0FC5" w:rsidRDefault="00C75E15"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8а: КЛ за посещение на място</w:t>
      </w:r>
    </w:p>
    <w:p w:rsidR="00C75E15" w:rsidRPr="006B0FC5" w:rsidRDefault="00C75E15"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9:</w:t>
      </w:r>
      <w:r w:rsidR="00AF2A84">
        <w:rPr>
          <w:rFonts w:ascii="Verdana" w:hAnsi="Verdana"/>
          <w:sz w:val="22"/>
          <w:szCs w:val="22"/>
          <w:lang w:val="bg-BG"/>
        </w:rPr>
        <w:t xml:space="preserve"> </w:t>
      </w:r>
      <w:r w:rsidRPr="006B0FC5">
        <w:rPr>
          <w:rFonts w:ascii="Verdana" w:hAnsi="Verdana"/>
          <w:sz w:val="22"/>
          <w:szCs w:val="22"/>
          <w:lang w:val="bg-BG"/>
        </w:rPr>
        <w:t xml:space="preserve">Критерии за ТФО </w:t>
      </w:r>
    </w:p>
    <w:p w:rsidR="008D0D48" w:rsidRPr="00CF215C" w:rsidRDefault="00C75E15"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10: </w:t>
      </w:r>
      <w:r w:rsidR="00A40999">
        <w:rPr>
          <w:rFonts w:ascii="Verdana" w:hAnsi="Verdana"/>
          <w:sz w:val="22"/>
          <w:szCs w:val="22"/>
          <w:lang w:val="bg-BG"/>
        </w:rPr>
        <w:t>Население МИГ-НСИ</w:t>
      </w:r>
      <w:r w:rsidR="008D0D48">
        <w:rPr>
          <w:rFonts w:ascii="Verdana" w:hAnsi="Verdana"/>
          <w:sz w:val="22"/>
          <w:szCs w:val="22"/>
          <w:lang w:val="en-US"/>
        </w:rPr>
        <w:t xml:space="preserve"> </w:t>
      </w:r>
    </w:p>
    <w:p w:rsidR="00C75E15" w:rsidRPr="008D0D48" w:rsidRDefault="008D0D48"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rPr>
      </w:pPr>
      <w:r w:rsidRPr="008D0D48">
        <w:rPr>
          <w:rFonts w:ascii="Verdana" w:hAnsi="Verdana"/>
          <w:sz w:val="22"/>
          <w:szCs w:val="22"/>
          <w:lang w:val="en-US"/>
        </w:rPr>
        <w:t>Приложение 17: Примерни таблици финансов анализ във формат Excel</w:t>
      </w:r>
    </w:p>
    <w:p w:rsidR="00250FCB" w:rsidRPr="006B0FC5" w:rsidRDefault="00250FCB"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w:t>
      </w:r>
      <w:r>
        <w:rPr>
          <w:rFonts w:ascii="Verdana" w:hAnsi="Verdana"/>
          <w:sz w:val="22"/>
          <w:szCs w:val="22"/>
          <w:lang w:val="bg-BG"/>
        </w:rPr>
        <w:t>8</w:t>
      </w:r>
      <w:r w:rsidRPr="006B0FC5">
        <w:rPr>
          <w:rFonts w:ascii="Verdana" w:hAnsi="Verdana"/>
          <w:sz w:val="22"/>
          <w:szCs w:val="22"/>
          <w:lang w:val="bg-BG"/>
        </w:rPr>
        <w:t xml:space="preserve">: </w:t>
      </w:r>
      <w:r>
        <w:rPr>
          <w:rFonts w:ascii="Verdana" w:hAnsi="Verdana"/>
          <w:sz w:val="22"/>
          <w:szCs w:val="22"/>
          <w:lang w:val="bg-BG"/>
        </w:rPr>
        <w:t>Насоки за финансов анализ</w:t>
      </w:r>
    </w:p>
    <w:p w:rsidR="0018042B" w:rsidRDefault="00CF215C"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en-US"/>
        </w:rPr>
      </w:pPr>
      <w:r w:rsidRPr="006B0FC5">
        <w:rPr>
          <w:rFonts w:ascii="Verdana" w:hAnsi="Verdana"/>
          <w:sz w:val="22"/>
          <w:szCs w:val="22"/>
          <w:lang w:val="bg-BG"/>
        </w:rPr>
        <w:t>Приложение 21: Запитване за оферт</w:t>
      </w:r>
      <w:r>
        <w:rPr>
          <w:rFonts w:ascii="Verdana" w:hAnsi="Verdana"/>
          <w:sz w:val="22"/>
          <w:szCs w:val="22"/>
          <w:lang w:val="bg-BG"/>
        </w:rPr>
        <w:t>а</w:t>
      </w:r>
    </w:p>
    <w:p w:rsidR="00E31436" w:rsidRPr="00E31436" w:rsidRDefault="00E31436"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Pr>
          <w:rFonts w:ascii="Verdana" w:hAnsi="Verdana"/>
          <w:sz w:val="22"/>
          <w:szCs w:val="22"/>
          <w:lang w:val="bg-BG"/>
        </w:rPr>
        <w:t xml:space="preserve">Приложение 22: </w:t>
      </w:r>
      <w:r w:rsidR="00300CF2" w:rsidRPr="00732C10">
        <w:rPr>
          <w:rFonts w:ascii="Verdana" w:hAnsi="Verdana"/>
          <w:sz w:val="22"/>
          <w:szCs w:val="22"/>
          <w:shd w:val="clear" w:color="auto" w:fill="FEFEFE"/>
          <w:lang w:val="bg-BG"/>
        </w:rPr>
        <w:t>Методология за оценка на проектните предложения</w:t>
      </w:r>
    </w:p>
    <w:p w:rsidR="00CF215C" w:rsidRPr="006B0FC5" w:rsidRDefault="00CF215C"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bg-BG"/>
        </w:rPr>
      </w:pPr>
    </w:p>
    <w:p w:rsidR="0018042B" w:rsidRDefault="0018042B"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ru-RU"/>
        </w:rPr>
      </w:pPr>
      <w:r w:rsidRPr="006B0FC5">
        <w:rPr>
          <w:rFonts w:ascii="Verdana" w:hAnsi="Verdana"/>
          <w:b/>
          <w:sz w:val="22"/>
          <w:szCs w:val="22"/>
          <w:lang w:val="ru-RU"/>
        </w:rPr>
        <w:t xml:space="preserve">ДОКУМЕНТИ </w:t>
      </w:r>
      <w:r w:rsidR="00067D3D" w:rsidRPr="006B0FC5">
        <w:rPr>
          <w:rFonts w:ascii="Verdana" w:hAnsi="Verdana"/>
          <w:b/>
          <w:sz w:val="22"/>
          <w:szCs w:val="22"/>
          <w:lang w:val="ru-RU"/>
        </w:rPr>
        <w:t>ЗА ИЗПЪЛНЕНИЕ</w:t>
      </w:r>
    </w:p>
    <w:p w:rsidR="002B1BD8" w:rsidRPr="006B0FC5" w:rsidRDefault="002B1BD8"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b/>
          <w:sz w:val="22"/>
          <w:szCs w:val="22"/>
          <w:lang w:val="ru-RU"/>
        </w:rPr>
      </w:pPr>
    </w:p>
    <w:p w:rsidR="00067D3D" w:rsidRPr="006B0FC5" w:rsidRDefault="00067D3D" w:rsidP="00AF2A84">
      <w:pPr>
        <w:pBdr>
          <w:top w:val="single" w:sz="4" w:space="1" w:color="auto"/>
          <w:left w:val="single" w:sz="4" w:space="1"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1: Документи за междинно и окончателно плащане</w:t>
      </w:r>
    </w:p>
    <w:p w:rsidR="00067D3D" w:rsidRPr="006B0FC5" w:rsidRDefault="00067D3D" w:rsidP="00067D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2: Формуляр за наблюдение изпълнението на</w:t>
      </w:r>
      <w:r w:rsidR="00030FAB">
        <w:rPr>
          <w:rFonts w:ascii="Verdana" w:hAnsi="Verdana"/>
          <w:sz w:val="22"/>
          <w:szCs w:val="22"/>
          <w:lang w:val="en-US"/>
        </w:rPr>
        <w:t xml:space="preserve"> </w:t>
      </w:r>
      <w:r w:rsidRPr="006B0FC5">
        <w:rPr>
          <w:rFonts w:ascii="Verdana" w:hAnsi="Verdana"/>
          <w:sz w:val="22"/>
          <w:szCs w:val="22"/>
          <w:lang w:val="bg-BG"/>
        </w:rPr>
        <w:t>дейностите по проекта</w:t>
      </w:r>
    </w:p>
    <w:p w:rsidR="00067D3D" w:rsidRPr="006B0FC5" w:rsidRDefault="00067D3D" w:rsidP="00067D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2а: Формуляр за мониторинг по подмярка 19.2 Прилагане на операции в рамките на Стратегии за ВОМР</w:t>
      </w:r>
    </w:p>
    <w:p w:rsidR="00067D3D" w:rsidRPr="006B0FC5" w:rsidRDefault="0046228C" w:rsidP="00067D3D">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3: Декларация за упражняване на данъчен кредит</w:t>
      </w:r>
    </w:p>
    <w:p w:rsidR="0018042B" w:rsidRPr="006B0FC5" w:rsidRDefault="0046228C" w:rsidP="0018042B">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3а: Декларация за данъчен кредит</w:t>
      </w:r>
    </w:p>
    <w:p w:rsidR="0046228C" w:rsidRPr="006B0FC5" w:rsidRDefault="0046228C" w:rsidP="0046228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4: Декларация по чл.25, ал.2 от ЗУСЕСИФ</w:t>
      </w:r>
    </w:p>
    <w:p w:rsidR="0046228C" w:rsidRPr="006B0FC5" w:rsidRDefault="0046228C" w:rsidP="0046228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5: Декларация за генериране на нетни приходи</w:t>
      </w:r>
    </w:p>
    <w:p w:rsidR="0046228C" w:rsidRPr="006B0FC5" w:rsidRDefault="0046228C" w:rsidP="0046228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Приложение 6: Декларация двойно финансиране</w:t>
      </w:r>
    </w:p>
    <w:p w:rsidR="0018042B" w:rsidRPr="006B0FC5" w:rsidRDefault="00CC4A86" w:rsidP="00CC4A86">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w:t>
      </w:r>
      <w:r w:rsidR="0046228C" w:rsidRPr="006B0FC5">
        <w:rPr>
          <w:rFonts w:ascii="Verdana" w:hAnsi="Verdana"/>
          <w:sz w:val="22"/>
          <w:szCs w:val="22"/>
          <w:lang w:val="bg-BG"/>
        </w:rPr>
        <w:t>7</w:t>
      </w:r>
      <w:r w:rsidRPr="006B0FC5">
        <w:rPr>
          <w:rFonts w:ascii="Verdana" w:hAnsi="Verdana"/>
          <w:sz w:val="22"/>
          <w:szCs w:val="22"/>
          <w:lang w:val="bg-BG"/>
        </w:rPr>
        <w:t xml:space="preserve">: </w:t>
      </w:r>
      <w:r w:rsidR="0018042B" w:rsidRPr="006B0FC5">
        <w:rPr>
          <w:rFonts w:ascii="Verdana" w:hAnsi="Verdana"/>
          <w:sz w:val="22"/>
          <w:szCs w:val="22"/>
          <w:lang w:val="ru-RU"/>
        </w:rPr>
        <w:t>Административен договор</w:t>
      </w:r>
      <w:r w:rsidR="0018042B" w:rsidRPr="006B0FC5">
        <w:rPr>
          <w:rFonts w:ascii="Verdana" w:hAnsi="Verdana"/>
          <w:sz w:val="22"/>
          <w:szCs w:val="22"/>
          <w:lang w:val="bg-BG"/>
        </w:rPr>
        <w:t xml:space="preserve"> /</w:t>
      </w:r>
      <w:r w:rsidR="0018042B" w:rsidRPr="006B0FC5">
        <w:rPr>
          <w:rFonts w:ascii="Verdana" w:hAnsi="Verdana"/>
          <w:sz w:val="22"/>
          <w:szCs w:val="22"/>
          <w:lang w:val="ru-RU"/>
        </w:rPr>
        <w:t>предоставен от ДФЗ</w:t>
      </w:r>
      <w:r w:rsidR="0018042B" w:rsidRPr="006B0FC5">
        <w:rPr>
          <w:rFonts w:ascii="Verdana" w:hAnsi="Verdana"/>
          <w:sz w:val="22"/>
          <w:szCs w:val="22"/>
          <w:lang w:val="bg-BG"/>
        </w:rPr>
        <w:t>/</w:t>
      </w:r>
    </w:p>
    <w:p w:rsidR="0046228C" w:rsidRPr="006B0FC5" w:rsidRDefault="0046228C" w:rsidP="00CC4A86">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ru-RU"/>
        </w:rPr>
      </w:pPr>
      <w:r w:rsidRPr="006B0FC5">
        <w:rPr>
          <w:rFonts w:ascii="Verdana" w:hAnsi="Verdana"/>
          <w:sz w:val="22"/>
          <w:szCs w:val="22"/>
          <w:lang w:val="bg-BG"/>
        </w:rPr>
        <w:t xml:space="preserve">Приложение 7а към </w:t>
      </w:r>
      <w:r w:rsidRPr="006B0FC5">
        <w:rPr>
          <w:rFonts w:ascii="Verdana" w:hAnsi="Verdana"/>
          <w:sz w:val="22"/>
          <w:szCs w:val="22"/>
          <w:lang w:val="ru-RU"/>
        </w:rPr>
        <w:t>Административен договор – Застрахователн</w:t>
      </w:r>
      <w:r w:rsidR="00AF2A84">
        <w:rPr>
          <w:rFonts w:ascii="Verdana" w:hAnsi="Verdana"/>
          <w:sz w:val="22"/>
          <w:szCs w:val="22"/>
          <w:lang w:val="ru-RU"/>
        </w:rPr>
        <w:t>и</w:t>
      </w:r>
      <w:r w:rsidRPr="006B0FC5">
        <w:rPr>
          <w:rFonts w:ascii="Verdana" w:hAnsi="Verdana"/>
          <w:sz w:val="22"/>
          <w:szCs w:val="22"/>
          <w:lang w:val="ru-RU"/>
        </w:rPr>
        <w:t xml:space="preserve"> рискове</w:t>
      </w:r>
    </w:p>
    <w:p w:rsidR="0046228C" w:rsidRPr="006B0FC5" w:rsidRDefault="0046228C" w:rsidP="0046228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7б към </w:t>
      </w:r>
      <w:r w:rsidRPr="006B0FC5">
        <w:rPr>
          <w:rFonts w:ascii="Verdana" w:hAnsi="Verdana"/>
          <w:sz w:val="22"/>
          <w:szCs w:val="22"/>
          <w:lang w:val="ru-RU"/>
        </w:rPr>
        <w:t>Административен договор – Условия за възстановяване</w:t>
      </w:r>
    </w:p>
    <w:p w:rsidR="0046228C" w:rsidRPr="006B0FC5" w:rsidRDefault="0046228C" w:rsidP="0046228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6B0FC5">
        <w:rPr>
          <w:rFonts w:ascii="Verdana" w:hAnsi="Verdana"/>
          <w:sz w:val="22"/>
          <w:szCs w:val="22"/>
          <w:lang w:val="bg-BG"/>
        </w:rPr>
        <w:t xml:space="preserve">Приложение 7в към </w:t>
      </w:r>
      <w:r w:rsidRPr="006B0FC5">
        <w:rPr>
          <w:rFonts w:ascii="Verdana" w:hAnsi="Verdana"/>
          <w:sz w:val="22"/>
          <w:szCs w:val="22"/>
          <w:lang w:val="ru-RU"/>
        </w:rPr>
        <w:t>Административен договор – КС-технически спецификации</w:t>
      </w:r>
    </w:p>
    <w:p w:rsidR="0046228C" w:rsidRPr="006B0FC5" w:rsidRDefault="0046228C" w:rsidP="00CC4A86">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ru-RU"/>
        </w:rPr>
      </w:pPr>
      <w:r w:rsidRPr="006B0FC5">
        <w:rPr>
          <w:rFonts w:ascii="Verdana" w:hAnsi="Verdana"/>
          <w:sz w:val="22"/>
          <w:szCs w:val="22"/>
          <w:lang w:val="bg-BG"/>
        </w:rPr>
        <w:t xml:space="preserve">Приложение 7г към </w:t>
      </w:r>
      <w:r w:rsidRPr="006B0FC5">
        <w:rPr>
          <w:rFonts w:ascii="Verdana" w:hAnsi="Verdana"/>
          <w:sz w:val="22"/>
          <w:szCs w:val="22"/>
          <w:lang w:val="ru-RU"/>
        </w:rPr>
        <w:t>Административен договор – КСС</w:t>
      </w:r>
    </w:p>
    <w:p w:rsidR="0018042B" w:rsidRPr="006B0FC5" w:rsidRDefault="0046228C" w:rsidP="0046228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ru-RU"/>
        </w:rPr>
      </w:pPr>
      <w:r w:rsidRPr="006B0FC5">
        <w:rPr>
          <w:rFonts w:ascii="Verdana" w:hAnsi="Verdana"/>
          <w:sz w:val="22"/>
          <w:szCs w:val="22"/>
          <w:lang w:val="bg-BG"/>
        </w:rPr>
        <w:t xml:space="preserve">Приложение 8: </w:t>
      </w:r>
      <w:r w:rsidR="0018042B" w:rsidRPr="006B0FC5">
        <w:rPr>
          <w:rFonts w:ascii="Verdana" w:hAnsi="Verdana"/>
          <w:sz w:val="22"/>
          <w:szCs w:val="22"/>
          <w:lang w:val="ru-RU"/>
        </w:rPr>
        <w:t xml:space="preserve">Заявление за профил за достъп на ръководител на бенефициента до ИСУН 2020 </w:t>
      </w:r>
    </w:p>
    <w:p w:rsidR="0018042B" w:rsidRPr="006B0FC5" w:rsidRDefault="0046228C" w:rsidP="0046228C">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ru-RU"/>
        </w:rPr>
      </w:pPr>
      <w:r w:rsidRPr="006B0FC5">
        <w:rPr>
          <w:rFonts w:ascii="Verdana" w:hAnsi="Verdana"/>
          <w:sz w:val="22"/>
          <w:szCs w:val="22"/>
          <w:lang w:val="bg-BG"/>
        </w:rPr>
        <w:t xml:space="preserve">Приложение 9: </w:t>
      </w:r>
      <w:r w:rsidR="0018042B" w:rsidRPr="006B0FC5">
        <w:rPr>
          <w:rFonts w:ascii="Verdana" w:hAnsi="Verdana"/>
          <w:sz w:val="22"/>
          <w:szCs w:val="22"/>
          <w:lang w:val="ru-RU"/>
        </w:rPr>
        <w:t xml:space="preserve">Заявление за профил за достъп на </w:t>
      </w:r>
      <w:r w:rsidR="00C75E15" w:rsidRPr="006B0FC5">
        <w:rPr>
          <w:rFonts w:ascii="Verdana" w:hAnsi="Verdana"/>
          <w:sz w:val="22"/>
          <w:szCs w:val="22"/>
          <w:lang w:val="ru-RU"/>
        </w:rPr>
        <w:t>кмета на община</w:t>
      </w:r>
      <w:r w:rsidR="0018042B" w:rsidRPr="006B0FC5">
        <w:rPr>
          <w:rFonts w:ascii="Verdana" w:hAnsi="Verdana"/>
          <w:sz w:val="22"/>
          <w:szCs w:val="22"/>
          <w:lang w:val="ru-RU"/>
        </w:rPr>
        <w:t xml:space="preserve"> до ИСУН 2020</w:t>
      </w:r>
    </w:p>
    <w:p w:rsidR="00C75E15" w:rsidRDefault="00C75E15" w:rsidP="00C75E15">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ru-RU"/>
        </w:rPr>
      </w:pPr>
      <w:r w:rsidRPr="006B0FC5">
        <w:rPr>
          <w:rFonts w:ascii="Verdana" w:hAnsi="Verdana"/>
          <w:sz w:val="22"/>
          <w:szCs w:val="22"/>
          <w:lang w:val="bg-BG"/>
        </w:rPr>
        <w:t xml:space="preserve">Приложение 10: </w:t>
      </w:r>
      <w:r w:rsidRPr="006B0FC5">
        <w:rPr>
          <w:rFonts w:ascii="Verdana" w:hAnsi="Verdana"/>
          <w:sz w:val="22"/>
          <w:szCs w:val="22"/>
          <w:lang w:val="ru-RU"/>
        </w:rPr>
        <w:t>Заявление за профил за достъп на упълномощени от бенефициента лица до ИСУН 2020</w:t>
      </w:r>
    </w:p>
    <w:p w:rsidR="002B1BD8" w:rsidRPr="002B1BD8" w:rsidRDefault="002B1BD8" w:rsidP="002B1BD8">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2B1BD8">
        <w:rPr>
          <w:rFonts w:ascii="Verdana" w:hAnsi="Verdana"/>
          <w:sz w:val="22"/>
          <w:szCs w:val="22"/>
          <w:lang w:val="bg-BG"/>
        </w:rPr>
        <w:t>Приложение 11: Декларация за нередности</w:t>
      </w:r>
    </w:p>
    <w:p w:rsidR="002B1BD8" w:rsidRPr="002B1BD8" w:rsidRDefault="002B1BD8" w:rsidP="002B1BD8">
      <w:pPr>
        <w:pBdr>
          <w:top w:val="single" w:sz="4" w:space="1" w:color="auto"/>
          <w:left w:val="single" w:sz="4" w:space="4" w:color="auto"/>
          <w:bottom w:val="single" w:sz="4" w:space="1" w:color="auto"/>
          <w:right w:val="single" w:sz="4" w:space="4" w:color="auto"/>
        </w:pBdr>
        <w:autoSpaceDE w:val="0"/>
        <w:autoSpaceDN w:val="0"/>
        <w:adjustRightInd w:val="0"/>
        <w:spacing w:line="276" w:lineRule="auto"/>
        <w:jc w:val="both"/>
        <w:rPr>
          <w:rFonts w:ascii="Verdana" w:hAnsi="Verdana"/>
          <w:sz w:val="22"/>
          <w:szCs w:val="22"/>
          <w:lang w:val="bg-BG"/>
        </w:rPr>
      </w:pPr>
      <w:r w:rsidRPr="002B1BD8">
        <w:rPr>
          <w:rFonts w:ascii="Verdana" w:hAnsi="Verdana"/>
          <w:sz w:val="22"/>
          <w:szCs w:val="22"/>
          <w:lang w:val="bg-BG"/>
        </w:rPr>
        <w:t>Приложение</w:t>
      </w:r>
      <w:r w:rsidR="00AF2A84">
        <w:rPr>
          <w:rFonts w:ascii="Verdana" w:hAnsi="Verdana"/>
          <w:sz w:val="22"/>
          <w:szCs w:val="22"/>
          <w:lang w:val="bg-BG"/>
        </w:rPr>
        <w:t xml:space="preserve"> </w:t>
      </w:r>
      <w:r w:rsidRPr="002B1BD8">
        <w:rPr>
          <w:rFonts w:ascii="Verdana" w:hAnsi="Verdana"/>
          <w:sz w:val="22"/>
          <w:szCs w:val="22"/>
          <w:lang w:val="bg-BG"/>
        </w:rPr>
        <w:t>12: Декларация за обстоятелствата по чл.12, ал.3 от Наредба №22/2015г</w:t>
      </w:r>
    </w:p>
    <w:p w:rsidR="000D6D1D" w:rsidRDefault="000D6D1D" w:rsidP="000D6D1D">
      <w:pPr>
        <w:autoSpaceDE w:val="0"/>
        <w:autoSpaceDN w:val="0"/>
        <w:adjustRightInd w:val="0"/>
        <w:spacing w:line="276" w:lineRule="auto"/>
        <w:jc w:val="both"/>
        <w:rPr>
          <w:sz w:val="24"/>
          <w:szCs w:val="24"/>
          <w:lang w:val="bg-BG"/>
        </w:rPr>
      </w:pPr>
    </w:p>
    <w:sectPr w:rsidR="000D6D1D" w:rsidSect="00D11543">
      <w:footerReference w:type="even" r:id="rId15"/>
      <w:footerReference w:type="default" r:id="rId16"/>
      <w:footerReference w:type="first" r:id="rId17"/>
      <w:pgSz w:w="11907" w:h="16840" w:code="9"/>
      <w:pgMar w:top="-709" w:right="1134" w:bottom="1418" w:left="992" w:header="1758" w:footer="464"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4055" w:rsidRDefault="00224055">
      <w:r>
        <w:separator/>
      </w:r>
    </w:p>
  </w:endnote>
  <w:endnote w:type="continuationSeparator" w:id="0">
    <w:p w:rsidR="00224055" w:rsidRDefault="002240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Futura Bk">
    <w:altName w:val="Century Gothic"/>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D1" w:rsidRDefault="002A0AD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0</w:t>
    </w:r>
    <w:r>
      <w:rPr>
        <w:rStyle w:val="a9"/>
      </w:rPr>
      <w:fldChar w:fldCharType="end"/>
    </w:r>
  </w:p>
  <w:p w:rsidR="002A0AD1" w:rsidRDefault="002A0AD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D1" w:rsidRDefault="002A0AD1">
    <w:pPr>
      <w:pStyle w:val="a5"/>
      <w:jc w:val="right"/>
    </w:pPr>
    <w:fldSimple w:instr=" PAGE   \* MERGEFORMAT ">
      <w:r w:rsidR="00AF4455">
        <w:rPr>
          <w:noProof/>
        </w:rPr>
        <w:t>66</w:t>
      </w:r>
    </w:fldSimple>
  </w:p>
  <w:p w:rsidR="002A0AD1" w:rsidRPr="008F788A" w:rsidRDefault="002A0AD1" w:rsidP="00492A47">
    <w:pPr>
      <w:pStyle w:val="a5"/>
      <w:jc w:val="both"/>
      <w:rPr>
        <w:rFonts w:ascii="Verdana" w:hAnsi="Verdana"/>
        <w:i/>
        <w:sz w:val="16"/>
        <w:szCs w:val="16"/>
        <w:lang w:val="bg-BG"/>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AD1" w:rsidRPr="0028447A" w:rsidRDefault="002A0AD1" w:rsidP="0028447A">
    <w:pPr>
      <w:pStyle w:val="a5"/>
      <w:pBdr>
        <w:top w:val="thinThickSmallGap" w:sz="24" w:space="1" w:color="622423"/>
      </w:pBdr>
      <w:tabs>
        <w:tab w:val="clear" w:pos="4536"/>
        <w:tab w:val="clear" w:pos="9072"/>
        <w:tab w:val="right" w:pos="10132"/>
      </w:tabs>
      <w:rPr>
        <w:rFonts w:ascii="Cambria" w:hAnsi="Cambria"/>
      </w:rPr>
    </w:pPr>
    <w:r w:rsidRPr="0028447A">
      <w:rPr>
        <w:rFonts w:ascii="Cambria" w:hAnsi="Cambria"/>
        <w:lang w:val="bg-BG"/>
      </w:rPr>
      <w:t>[Въведете текст]</w:t>
    </w:r>
    <w:r w:rsidRPr="0028447A">
      <w:rPr>
        <w:rFonts w:ascii="Cambria" w:hAnsi="Cambria"/>
        <w:lang w:val="bg-BG"/>
      </w:rPr>
      <w:tab/>
      <w:t xml:space="preserve">Страница </w:t>
    </w:r>
    <w:r w:rsidRPr="008D4CAF">
      <w:rPr>
        <w:rFonts w:ascii="Calibri" w:hAnsi="Calibri"/>
      </w:rPr>
      <w:fldChar w:fldCharType="begin"/>
    </w:r>
    <w:r>
      <w:instrText>PAGE   \* MERGEFORMAT</w:instrText>
    </w:r>
    <w:r w:rsidRPr="008D4CAF">
      <w:rPr>
        <w:rFonts w:ascii="Calibri" w:hAnsi="Calibri"/>
      </w:rPr>
      <w:fldChar w:fldCharType="separate"/>
    </w:r>
    <w:r w:rsidRPr="00E6044D">
      <w:rPr>
        <w:rFonts w:ascii="Cambria" w:hAnsi="Cambria"/>
        <w:noProof/>
        <w:lang w:val="bg-BG"/>
      </w:rPr>
      <w:t>0</w:t>
    </w:r>
    <w:r w:rsidRPr="0028447A">
      <w:rPr>
        <w:rFonts w:ascii="Cambria" w:hAnsi="Cambria"/>
      </w:rPr>
      <w:fldChar w:fldCharType="end"/>
    </w:r>
  </w:p>
  <w:p w:rsidR="002A0AD1" w:rsidRDefault="002A0AD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4055" w:rsidRDefault="00224055">
      <w:r>
        <w:separator/>
      </w:r>
    </w:p>
  </w:footnote>
  <w:footnote w:type="continuationSeparator" w:id="0">
    <w:p w:rsidR="00224055" w:rsidRDefault="002240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FB7A2110"/>
    <w:lvl w:ilvl="0">
      <w:start w:val="1"/>
      <w:numFmt w:val="bullet"/>
      <w:lvlText w:val=""/>
      <w:lvlJc w:val="left"/>
      <w:pPr>
        <w:tabs>
          <w:tab w:val="num" w:pos="643"/>
        </w:tabs>
        <w:ind w:left="643" w:hanging="360"/>
      </w:pPr>
      <w:rPr>
        <w:rFonts w:ascii="Symbol" w:hAnsi="Symbol" w:hint="default"/>
      </w:rPr>
    </w:lvl>
  </w:abstractNum>
  <w:abstractNum w:abstractNumId="1">
    <w:nsid w:val="03C1309E"/>
    <w:multiLevelType w:val="hybridMultilevel"/>
    <w:tmpl w:val="AE987FE2"/>
    <w:lvl w:ilvl="0" w:tplc="D98C7484">
      <w:start w:val="1"/>
      <w:numFmt w:val="bullet"/>
      <w:lvlText w:val=""/>
      <w:lvlJc w:val="left"/>
      <w:pPr>
        <w:ind w:left="720" w:hanging="360"/>
      </w:pPr>
      <w:rPr>
        <w:rFonts w:ascii="Wingdings" w:hAnsi="Wingdings" w:hint="default"/>
      </w:rPr>
    </w:lvl>
    <w:lvl w:ilvl="1" w:tplc="8AB85A18" w:tentative="1">
      <w:start w:val="1"/>
      <w:numFmt w:val="bullet"/>
      <w:lvlText w:val="o"/>
      <w:lvlJc w:val="left"/>
      <w:pPr>
        <w:ind w:left="1440" w:hanging="360"/>
      </w:pPr>
      <w:rPr>
        <w:rFonts w:ascii="Courier New" w:hAnsi="Courier New" w:cs="Courier New" w:hint="default"/>
      </w:rPr>
    </w:lvl>
    <w:lvl w:ilvl="2" w:tplc="DD1E7E96" w:tentative="1">
      <w:start w:val="1"/>
      <w:numFmt w:val="bullet"/>
      <w:lvlText w:val=""/>
      <w:lvlJc w:val="left"/>
      <w:pPr>
        <w:ind w:left="2160" w:hanging="360"/>
      </w:pPr>
      <w:rPr>
        <w:rFonts w:ascii="Wingdings" w:hAnsi="Wingdings" w:hint="default"/>
      </w:rPr>
    </w:lvl>
    <w:lvl w:ilvl="3" w:tplc="B4D8798A" w:tentative="1">
      <w:start w:val="1"/>
      <w:numFmt w:val="bullet"/>
      <w:lvlText w:val=""/>
      <w:lvlJc w:val="left"/>
      <w:pPr>
        <w:ind w:left="2880" w:hanging="360"/>
      </w:pPr>
      <w:rPr>
        <w:rFonts w:ascii="Symbol" w:hAnsi="Symbol" w:hint="default"/>
      </w:rPr>
    </w:lvl>
    <w:lvl w:ilvl="4" w:tplc="FE20A20A" w:tentative="1">
      <w:start w:val="1"/>
      <w:numFmt w:val="bullet"/>
      <w:lvlText w:val="o"/>
      <w:lvlJc w:val="left"/>
      <w:pPr>
        <w:ind w:left="3600" w:hanging="360"/>
      </w:pPr>
      <w:rPr>
        <w:rFonts w:ascii="Courier New" w:hAnsi="Courier New" w:cs="Courier New" w:hint="default"/>
      </w:rPr>
    </w:lvl>
    <w:lvl w:ilvl="5" w:tplc="C400A7F2" w:tentative="1">
      <w:start w:val="1"/>
      <w:numFmt w:val="bullet"/>
      <w:lvlText w:val=""/>
      <w:lvlJc w:val="left"/>
      <w:pPr>
        <w:ind w:left="4320" w:hanging="360"/>
      </w:pPr>
      <w:rPr>
        <w:rFonts w:ascii="Wingdings" w:hAnsi="Wingdings" w:hint="default"/>
      </w:rPr>
    </w:lvl>
    <w:lvl w:ilvl="6" w:tplc="89BC7396" w:tentative="1">
      <w:start w:val="1"/>
      <w:numFmt w:val="bullet"/>
      <w:lvlText w:val=""/>
      <w:lvlJc w:val="left"/>
      <w:pPr>
        <w:ind w:left="5040" w:hanging="360"/>
      </w:pPr>
      <w:rPr>
        <w:rFonts w:ascii="Symbol" w:hAnsi="Symbol" w:hint="default"/>
      </w:rPr>
    </w:lvl>
    <w:lvl w:ilvl="7" w:tplc="CD4EB7EA" w:tentative="1">
      <w:start w:val="1"/>
      <w:numFmt w:val="bullet"/>
      <w:lvlText w:val="o"/>
      <w:lvlJc w:val="left"/>
      <w:pPr>
        <w:ind w:left="5760" w:hanging="360"/>
      </w:pPr>
      <w:rPr>
        <w:rFonts w:ascii="Courier New" w:hAnsi="Courier New" w:cs="Courier New" w:hint="default"/>
      </w:rPr>
    </w:lvl>
    <w:lvl w:ilvl="8" w:tplc="204EBDD0" w:tentative="1">
      <w:start w:val="1"/>
      <w:numFmt w:val="bullet"/>
      <w:lvlText w:val=""/>
      <w:lvlJc w:val="left"/>
      <w:pPr>
        <w:ind w:left="6480" w:hanging="360"/>
      </w:pPr>
      <w:rPr>
        <w:rFonts w:ascii="Wingdings" w:hAnsi="Wingdings" w:hint="default"/>
      </w:rPr>
    </w:lvl>
  </w:abstractNum>
  <w:abstractNum w:abstractNumId="2">
    <w:nsid w:val="07487919"/>
    <w:multiLevelType w:val="hybridMultilevel"/>
    <w:tmpl w:val="E73466D8"/>
    <w:lvl w:ilvl="0" w:tplc="0402000B">
      <w:start w:val="1"/>
      <w:numFmt w:val="decimal"/>
      <w:lvlText w:val="%1."/>
      <w:lvlJc w:val="left"/>
      <w:pPr>
        <w:ind w:left="1440" w:hanging="360"/>
      </w:pPr>
      <w:rPr>
        <w:rFonts w:ascii="Times New Roman" w:eastAsia="Times New Roman" w:hAnsi="Times New Roman" w:cs="Times New Roman"/>
        <w:color w:val="auto"/>
      </w:rPr>
    </w:lvl>
    <w:lvl w:ilvl="1" w:tplc="04020003" w:tentative="1">
      <w:start w:val="1"/>
      <w:numFmt w:val="lowerLetter"/>
      <w:lvlText w:val="%2."/>
      <w:lvlJc w:val="left"/>
      <w:pPr>
        <w:ind w:left="2160" w:hanging="360"/>
      </w:pPr>
      <w:rPr>
        <w:rFonts w:cs="Times New Roman"/>
      </w:rPr>
    </w:lvl>
    <w:lvl w:ilvl="2" w:tplc="04020005" w:tentative="1">
      <w:start w:val="1"/>
      <w:numFmt w:val="lowerRoman"/>
      <w:lvlText w:val="%3."/>
      <w:lvlJc w:val="right"/>
      <w:pPr>
        <w:ind w:left="2880" w:hanging="180"/>
      </w:pPr>
      <w:rPr>
        <w:rFonts w:cs="Times New Roman"/>
      </w:rPr>
    </w:lvl>
    <w:lvl w:ilvl="3" w:tplc="04020001" w:tentative="1">
      <w:start w:val="1"/>
      <w:numFmt w:val="decimal"/>
      <w:lvlText w:val="%4."/>
      <w:lvlJc w:val="left"/>
      <w:pPr>
        <w:ind w:left="3600" w:hanging="360"/>
      </w:pPr>
      <w:rPr>
        <w:rFonts w:cs="Times New Roman"/>
      </w:rPr>
    </w:lvl>
    <w:lvl w:ilvl="4" w:tplc="04020003" w:tentative="1">
      <w:start w:val="1"/>
      <w:numFmt w:val="lowerLetter"/>
      <w:lvlText w:val="%5."/>
      <w:lvlJc w:val="left"/>
      <w:pPr>
        <w:ind w:left="4320" w:hanging="360"/>
      </w:pPr>
      <w:rPr>
        <w:rFonts w:cs="Times New Roman"/>
      </w:rPr>
    </w:lvl>
    <w:lvl w:ilvl="5" w:tplc="04020005" w:tentative="1">
      <w:start w:val="1"/>
      <w:numFmt w:val="lowerRoman"/>
      <w:lvlText w:val="%6."/>
      <w:lvlJc w:val="right"/>
      <w:pPr>
        <w:ind w:left="5040" w:hanging="180"/>
      </w:pPr>
      <w:rPr>
        <w:rFonts w:cs="Times New Roman"/>
      </w:rPr>
    </w:lvl>
    <w:lvl w:ilvl="6" w:tplc="04020001" w:tentative="1">
      <w:start w:val="1"/>
      <w:numFmt w:val="decimal"/>
      <w:lvlText w:val="%7."/>
      <w:lvlJc w:val="left"/>
      <w:pPr>
        <w:ind w:left="5760" w:hanging="360"/>
      </w:pPr>
      <w:rPr>
        <w:rFonts w:cs="Times New Roman"/>
      </w:rPr>
    </w:lvl>
    <w:lvl w:ilvl="7" w:tplc="04020003" w:tentative="1">
      <w:start w:val="1"/>
      <w:numFmt w:val="lowerLetter"/>
      <w:lvlText w:val="%8."/>
      <w:lvlJc w:val="left"/>
      <w:pPr>
        <w:ind w:left="6480" w:hanging="360"/>
      </w:pPr>
      <w:rPr>
        <w:rFonts w:cs="Times New Roman"/>
      </w:rPr>
    </w:lvl>
    <w:lvl w:ilvl="8" w:tplc="04020005" w:tentative="1">
      <w:start w:val="1"/>
      <w:numFmt w:val="lowerRoman"/>
      <w:lvlText w:val="%9."/>
      <w:lvlJc w:val="right"/>
      <w:pPr>
        <w:ind w:left="7200" w:hanging="180"/>
      </w:pPr>
      <w:rPr>
        <w:rFonts w:cs="Times New Roman"/>
      </w:rPr>
    </w:lvl>
  </w:abstractNum>
  <w:abstractNum w:abstractNumId="3">
    <w:nsid w:val="0F362B44"/>
    <w:multiLevelType w:val="hybridMultilevel"/>
    <w:tmpl w:val="8D48A2AA"/>
    <w:lvl w:ilvl="0" w:tplc="FBC8F564">
      <w:start w:val="391"/>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6C2D0C"/>
    <w:multiLevelType w:val="hybridMultilevel"/>
    <w:tmpl w:val="63483CB6"/>
    <w:lvl w:ilvl="0" w:tplc="EFD69F16">
      <w:start w:val="1"/>
      <w:numFmt w:val="bullet"/>
      <w:lvlText w:val=""/>
      <w:lvlJc w:val="left"/>
      <w:pPr>
        <w:ind w:left="720" w:hanging="360"/>
      </w:pPr>
      <w:rPr>
        <w:rFonts w:ascii="Wingdings" w:hAnsi="Wingdings"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5">
    <w:nsid w:val="11F34024"/>
    <w:multiLevelType w:val="hybridMultilevel"/>
    <w:tmpl w:val="E0166F1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4BB70ED"/>
    <w:multiLevelType w:val="hybridMultilevel"/>
    <w:tmpl w:val="CF08230E"/>
    <w:lvl w:ilvl="0" w:tplc="0402000D">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7007ED4"/>
    <w:multiLevelType w:val="hybridMultilevel"/>
    <w:tmpl w:val="50844686"/>
    <w:lvl w:ilvl="0" w:tplc="1BF04FB8">
      <w:start w:val="1"/>
      <w:numFmt w:val="decimal"/>
      <w:lvlText w:val="%1."/>
      <w:lvlJc w:val="left"/>
      <w:pPr>
        <w:ind w:left="928" w:hanging="360"/>
      </w:pPr>
      <w:rPr>
        <w:rFonts w:hint="default"/>
        <w:i w:val="0"/>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8">
    <w:nsid w:val="17C62E58"/>
    <w:multiLevelType w:val="multilevel"/>
    <w:tmpl w:val="65003C5E"/>
    <w:lvl w:ilvl="0">
      <w:start w:val="1"/>
      <w:numFmt w:val="decimal"/>
      <w:lvlText w:val="%1."/>
      <w:lvlJc w:val="left"/>
      <w:pPr>
        <w:ind w:left="72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D963855"/>
    <w:multiLevelType w:val="hybridMultilevel"/>
    <w:tmpl w:val="B84A6540"/>
    <w:lvl w:ilvl="0" w:tplc="EBD86DEE">
      <w:numFmt w:val="bullet"/>
      <w:lvlText w:val="-"/>
      <w:lvlJc w:val="left"/>
      <w:pPr>
        <w:ind w:left="720" w:hanging="360"/>
      </w:pPr>
      <w:rPr>
        <w:rFonts w:ascii="Times New Roman" w:eastAsia="Times New Roman" w:hAnsi="Times New Roman" w:cs="Times New Roman"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10">
    <w:nsid w:val="231E7B65"/>
    <w:multiLevelType w:val="multilevel"/>
    <w:tmpl w:val="0E90FBA8"/>
    <w:lvl w:ilvl="0">
      <w:start w:val="1"/>
      <w:numFmt w:val="decimal"/>
      <w:lvlText w:val="%1."/>
      <w:lvlJc w:val="left"/>
      <w:pPr>
        <w:ind w:left="1440" w:hanging="360"/>
      </w:pPr>
      <w:rPr>
        <w:rFonts w:ascii="Times New Roman" w:eastAsia="Times New Roman" w:hAnsi="Times New Roman" w:cs="Times New Roman"/>
        <w:color w:val="auto"/>
      </w:rPr>
    </w:lvl>
    <w:lvl w:ilvl="1">
      <w:start w:val="1"/>
      <w:numFmt w:val="decimal"/>
      <w:isLgl/>
      <w:lvlText w:val="%2."/>
      <w:lvlJc w:val="left"/>
      <w:pPr>
        <w:ind w:left="1500" w:hanging="420"/>
      </w:pPr>
      <w:rPr>
        <w:rFonts w:ascii="Times New Roman" w:eastAsia="Times New Roman" w:hAnsi="Times New Roman" w:cs="Times New Roman"/>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2480013F"/>
    <w:multiLevelType w:val="multilevel"/>
    <w:tmpl w:val="26948298"/>
    <w:lvl w:ilvl="0">
      <w:start w:val="13"/>
      <w:numFmt w:val="decimal"/>
      <w:lvlText w:val="%1."/>
      <w:lvlJc w:val="left"/>
      <w:pPr>
        <w:ind w:left="720" w:hanging="360"/>
      </w:pPr>
      <w:rPr>
        <w:rFonts w:hint="default"/>
        <w:i w:val="0"/>
        <w:color w:val="auto"/>
      </w:rPr>
    </w:lvl>
    <w:lvl w:ilvl="1">
      <w:start w:val="1"/>
      <w:numFmt w:val="decimal"/>
      <w:isLgl/>
      <w:lvlText w:val="%1.%2."/>
      <w:lvlJc w:val="left"/>
      <w:pPr>
        <w:ind w:left="1275" w:hanging="915"/>
      </w:pPr>
      <w:rPr>
        <w:rFonts w:hint="default"/>
        <w:color w:val="auto"/>
      </w:rPr>
    </w:lvl>
    <w:lvl w:ilvl="2">
      <w:start w:val="1"/>
      <w:numFmt w:val="decimal"/>
      <w:isLgl/>
      <w:lvlText w:val="%1.%2.%3."/>
      <w:lvlJc w:val="left"/>
      <w:pPr>
        <w:ind w:left="1275" w:hanging="915"/>
      </w:pPr>
      <w:rPr>
        <w:rFonts w:hint="default"/>
      </w:rPr>
    </w:lvl>
    <w:lvl w:ilvl="3">
      <w:start w:val="1"/>
      <w:numFmt w:val="decimal"/>
      <w:isLgl/>
      <w:lvlText w:val="%1.%2.%3.%4."/>
      <w:lvlJc w:val="left"/>
      <w:pPr>
        <w:ind w:left="1275" w:hanging="91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4A3410C"/>
    <w:multiLevelType w:val="hybridMultilevel"/>
    <w:tmpl w:val="CB2E462A"/>
    <w:lvl w:ilvl="0" w:tplc="36E20652">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2C5E46D4"/>
    <w:multiLevelType w:val="hybridMultilevel"/>
    <w:tmpl w:val="9F76E572"/>
    <w:lvl w:ilvl="0" w:tplc="3F82D2C6">
      <w:start w:val="1"/>
      <w:numFmt w:val="bullet"/>
      <w:lvlText w:val=""/>
      <w:lvlJc w:val="left"/>
      <w:pPr>
        <w:ind w:left="720" w:hanging="360"/>
      </w:pPr>
      <w:rPr>
        <w:rFonts w:ascii="Wingdings" w:hAnsi="Wingdings" w:hint="default"/>
        <w:color w:val="auto"/>
      </w:rPr>
    </w:lvl>
    <w:lvl w:ilvl="1" w:tplc="B27A6850" w:tentative="1">
      <w:start w:val="1"/>
      <w:numFmt w:val="bullet"/>
      <w:lvlText w:val="o"/>
      <w:lvlJc w:val="left"/>
      <w:pPr>
        <w:ind w:left="1440" w:hanging="360"/>
      </w:pPr>
      <w:rPr>
        <w:rFonts w:ascii="Courier New" w:hAnsi="Courier New" w:cs="Courier New" w:hint="default"/>
      </w:rPr>
    </w:lvl>
    <w:lvl w:ilvl="2" w:tplc="3666673C" w:tentative="1">
      <w:start w:val="1"/>
      <w:numFmt w:val="bullet"/>
      <w:lvlText w:val=""/>
      <w:lvlJc w:val="left"/>
      <w:pPr>
        <w:ind w:left="2160" w:hanging="360"/>
      </w:pPr>
      <w:rPr>
        <w:rFonts w:ascii="Wingdings" w:hAnsi="Wingdings" w:hint="default"/>
      </w:rPr>
    </w:lvl>
    <w:lvl w:ilvl="3" w:tplc="C16861A0" w:tentative="1">
      <w:start w:val="1"/>
      <w:numFmt w:val="bullet"/>
      <w:lvlText w:val=""/>
      <w:lvlJc w:val="left"/>
      <w:pPr>
        <w:ind w:left="2880" w:hanging="360"/>
      </w:pPr>
      <w:rPr>
        <w:rFonts w:ascii="Symbol" w:hAnsi="Symbol" w:hint="default"/>
      </w:rPr>
    </w:lvl>
    <w:lvl w:ilvl="4" w:tplc="B43608AA" w:tentative="1">
      <w:start w:val="1"/>
      <w:numFmt w:val="bullet"/>
      <w:lvlText w:val="o"/>
      <w:lvlJc w:val="left"/>
      <w:pPr>
        <w:ind w:left="3600" w:hanging="360"/>
      </w:pPr>
      <w:rPr>
        <w:rFonts w:ascii="Courier New" w:hAnsi="Courier New" w:cs="Courier New" w:hint="default"/>
      </w:rPr>
    </w:lvl>
    <w:lvl w:ilvl="5" w:tplc="D26C3AD8" w:tentative="1">
      <w:start w:val="1"/>
      <w:numFmt w:val="bullet"/>
      <w:lvlText w:val=""/>
      <w:lvlJc w:val="left"/>
      <w:pPr>
        <w:ind w:left="4320" w:hanging="360"/>
      </w:pPr>
      <w:rPr>
        <w:rFonts w:ascii="Wingdings" w:hAnsi="Wingdings" w:hint="default"/>
      </w:rPr>
    </w:lvl>
    <w:lvl w:ilvl="6" w:tplc="D97AB2E0" w:tentative="1">
      <w:start w:val="1"/>
      <w:numFmt w:val="bullet"/>
      <w:lvlText w:val=""/>
      <w:lvlJc w:val="left"/>
      <w:pPr>
        <w:ind w:left="5040" w:hanging="360"/>
      </w:pPr>
      <w:rPr>
        <w:rFonts w:ascii="Symbol" w:hAnsi="Symbol" w:hint="default"/>
      </w:rPr>
    </w:lvl>
    <w:lvl w:ilvl="7" w:tplc="B4FCD168" w:tentative="1">
      <w:start w:val="1"/>
      <w:numFmt w:val="bullet"/>
      <w:lvlText w:val="o"/>
      <w:lvlJc w:val="left"/>
      <w:pPr>
        <w:ind w:left="5760" w:hanging="360"/>
      </w:pPr>
      <w:rPr>
        <w:rFonts w:ascii="Courier New" w:hAnsi="Courier New" w:cs="Courier New" w:hint="default"/>
      </w:rPr>
    </w:lvl>
    <w:lvl w:ilvl="8" w:tplc="13A879F0" w:tentative="1">
      <w:start w:val="1"/>
      <w:numFmt w:val="bullet"/>
      <w:lvlText w:val=""/>
      <w:lvlJc w:val="left"/>
      <w:pPr>
        <w:ind w:left="6480" w:hanging="360"/>
      </w:pPr>
      <w:rPr>
        <w:rFonts w:ascii="Wingdings" w:hAnsi="Wingdings" w:hint="default"/>
      </w:rPr>
    </w:lvl>
  </w:abstractNum>
  <w:abstractNum w:abstractNumId="14">
    <w:nsid w:val="2DF425ED"/>
    <w:multiLevelType w:val="multilevel"/>
    <w:tmpl w:val="FB2C8FFA"/>
    <w:lvl w:ilvl="0">
      <w:start w:val="1"/>
      <w:numFmt w:val="decimal"/>
      <w:lvlText w:val="%1."/>
      <w:lvlJc w:val="left"/>
      <w:pPr>
        <w:ind w:left="720" w:hanging="360"/>
      </w:pPr>
      <w:rPr>
        <w:rFonts w:hint="default"/>
        <w:b/>
        <w:i w:val="0"/>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1D032A7"/>
    <w:multiLevelType w:val="hybridMultilevel"/>
    <w:tmpl w:val="A30CB598"/>
    <w:lvl w:ilvl="0" w:tplc="C4E401F0">
      <w:start w:val="2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9763643"/>
    <w:multiLevelType w:val="hybridMultilevel"/>
    <w:tmpl w:val="EAFECEC0"/>
    <w:lvl w:ilvl="0" w:tplc="44643940">
      <w:numFmt w:val="bullet"/>
      <w:lvlText w:val="–"/>
      <w:lvlJc w:val="left"/>
      <w:pPr>
        <w:ind w:left="720" w:hanging="360"/>
      </w:pPr>
      <w:rPr>
        <w:rFonts w:ascii="Verdana" w:eastAsia="Times New Roman" w:hAnsi="Verdan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A45321A"/>
    <w:multiLevelType w:val="hybridMultilevel"/>
    <w:tmpl w:val="7A9070DC"/>
    <w:lvl w:ilvl="0" w:tplc="0318FA6A">
      <w:start w:val="1"/>
      <w:numFmt w:val="bullet"/>
      <w:lvlText w:val=""/>
      <w:lvlJc w:val="left"/>
      <w:pPr>
        <w:ind w:left="720" w:hanging="360"/>
      </w:pPr>
      <w:rPr>
        <w:rFonts w:ascii="Wingdings" w:hAnsi="Wingdings"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18">
    <w:nsid w:val="3D911813"/>
    <w:multiLevelType w:val="hybridMultilevel"/>
    <w:tmpl w:val="B1BAAE2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40FF476E"/>
    <w:multiLevelType w:val="hybridMultilevel"/>
    <w:tmpl w:val="19042212"/>
    <w:lvl w:ilvl="0" w:tplc="0402000D">
      <w:start w:val="1"/>
      <w:numFmt w:val="decimal"/>
      <w:lvlText w:val="%1."/>
      <w:lvlJc w:val="left"/>
      <w:pPr>
        <w:ind w:left="720" w:hanging="360"/>
      </w:pPr>
      <w:rPr>
        <w:rFonts w:ascii="Times New Roman" w:eastAsia="Times New Roman" w:hAnsi="Times New Roman" w:cs="Times New Roman"/>
        <w:b w:val="0"/>
        <w:i w:val="0"/>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20">
    <w:nsid w:val="4695778E"/>
    <w:multiLevelType w:val="hybridMultilevel"/>
    <w:tmpl w:val="BE427FA8"/>
    <w:lvl w:ilvl="0" w:tplc="79D8D6F6">
      <w:start w:val="1"/>
      <w:numFmt w:val="bullet"/>
      <w:lvlText w:val=""/>
      <w:lvlJc w:val="left"/>
      <w:pPr>
        <w:ind w:left="720" w:hanging="360"/>
      </w:pPr>
      <w:rPr>
        <w:rFonts w:ascii="Wingdings" w:hAnsi="Wingdings"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21">
    <w:nsid w:val="4811778C"/>
    <w:multiLevelType w:val="hybridMultilevel"/>
    <w:tmpl w:val="6AD86C98"/>
    <w:lvl w:ilvl="0" w:tplc="0402000B">
      <w:start w:val="2"/>
      <w:numFmt w:val="decimal"/>
      <w:lvlText w:val="%1."/>
      <w:lvlJc w:val="left"/>
      <w:pPr>
        <w:tabs>
          <w:tab w:val="num" w:pos="1068"/>
        </w:tabs>
        <w:ind w:left="1068" w:hanging="360"/>
      </w:pPr>
      <w:rPr>
        <w:rFonts w:ascii="Times New Roman" w:eastAsia="Times New Roman" w:hAnsi="Times New Roman" w:cs="Times New Roman"/>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22">
    <w:nsid w:val="49A22208"/>
    <w:multiLevelType w:val="hybridMultilevel"/>
    <w:tmpl w:val="07103214"/>
    <w:lvl w:ilvl="0" w:tplc="B6BAA56E">
      <w:start w:val="1"/>
      <w:numFmt w:val="decimal"/>
      <w:lvlText w:val="%1."/>
      <w:lvlJc w:val="left"/>
      <w:pPr>
        <w:ind w:left="502" w:hanging="360"/>
      </w:pPr>
      <w:rPr>
        <w:rFonts w:hint="default"/>
        <w:color w:val="000000"/>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23">
    <w:nsid w:val="4FE25C51"/>
    <w:multiLevelType w:val="hybridMultilevel"/>
    <w:tmpl w:val="1F1CFABE"/>
    <w:lvl w:ilvl="0" w:tplc="9BE87FE6">
      <w:start w:val="1"/>
      <w:numFmt w:val="decimal"/>
      <w:lvlText w:val="%1."/>
      <w:lvlJc w:val="left"/>
      <w:pPr>
        <w:ind w:left="720" w:hanging="360"/>
      </w:pPr>
      <w:rPr>
        <w:rFonts w:hint="default"/>
        <w:b w:val="0"/>
        <w:i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7674CBE"/>
    <w:multiLevelType w:val="hybridMultilevel"/>
    <w:tmpl w:val="AEF68774"/>
    <w:lvl w:ilvl="0" w:tplc="F3E42D9C">
      <w:start w:val="2"/>
      <w:numFmt w:val="bullet"/>
      <w:lvlText w:val="-"/>
      <w:lvlJc w:val="left"/>
      <w:pPr>
        <w:ind w:left="720" w:hanging="360"/>
      </w:pPr>
      <w:rPr>
        <w:rFonts w:ascii="Times New Roman" w:eastAsia="Times New Roman" w:hAnsi="Times New Roman" w:hint="default"/>
        <w:b/>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5840678B"/>
    <w:multiLevelType w:val="hybridMultilevel"/>
    <w:tmpl w:val="62AA7C0E"/>
    <w:lvl w:ilvl="0" w:tplc="CED0ADDE">
      <w:start w:val="1"/>
      <w:numFmt w:val="decimal"/>
      <w:lvlText w:val="%1."/>
      <w:lvlJc w:val="left"/>
      <w:pPr>
        <w:ind w:left="360" w:hanging="360"/>
      </w:pPr>
      <w:rPr>
        <w:rFonts w:ascii="Times New Roman" w:eastAsia="Times New Roman" w:hAnsi="Times New Roman" w:cs="Times New Roman"/>
        <w:i w:val="0"/>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6">
    <w:nsid w:val="5B7974D2"/>
    <w:multiLevelType w:val="hybridMultilevel"/>
    <w:tmpl w:val="DD801102"/>
    <w:lvl w:ilvl="0" w:tplc="B776D45A">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
    <w:nsid w:val="5E1A4B51"/>
    <w:multiLevelType w:val="hybridMultilevel"/>
    <w:tmpl w:val="D3644198"/>
    <w:lvl w:ilvl="0" w:tplc="F3E42D9C">
      <w:start w:val="2"/>
      <w:numFmt w:val="bullet"/>
      <w:lvlText w:val="-"/>
      <w:lvlJc w:val="left"/>
      <w:pPr>
        <w:ind w:left="720" w:hanging="360"/>
      </w:pPr>
      <w:rPr>
        <w:rFonts w:ascii="Times New Roman" w:eastAsia="Times New Roman" w:hAnsi="Times New Roman" w:hint="default"/>
        <w:b/>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E483A73"/>
    <w:multiLevelType w:val="hybridMultilevel"/>
    <w:tmpl w:val="9FC82F94"/>
    <w:lvl w:ilvl="0" w:tplc="04020001">
      <w:start w:val="1"/>
      <w:numFmt w:val="decimal"/>
      <w:lvlText w:val="%1."/>
      <w:lvlJc w:val="left"/>
      <w:pPr>
        <w:ind w:left="720" w:hanging="360"/>
      </w:pPr>
      <w:rPr>
        <w:rFonts w:ascii="Times New Roman" w:eastAsia="Times New Roman" w:hAnsi="Times New Roman" w:cs="Times New Roman"/>
        <w:i w:val="0"/>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29">
    <w:nsid w:val="5E565903"/>
    <w:multiLevelType w:val="hybridMultilevel"/>
    <w:tmpl w:val="0AF6CB54"/>
    <w:lvl w:ilvl="0" w:tplc="D0D890F4">
      <w:start w:val="1"/>
      <w:numFmt w:val="bullet"/>
      <w:lvlText w:val=""/>
      <w:lvlJc w:val="left"/>
      <w:pPr>
        <w:ind w:left="720" w:hanging="360"/>
      </w:pPr>
      <w:rPr>
        <w:rFonts w:ascii="Wingdings" w:hAnsi="Wingdings"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30">
    <w:nsid w:val="60C24230"/>
    <w:multiLevelType w:val="hybridMultilevel"/>
    <w:tmpl w:val="B7188F4E"/>
    <w:lvl w:ilvl="0" w:tplc="0402000D">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60E6186E"/>
    <w:multiLevelType w:val="hybridMultilevel"/>
    <w:tmpl w:val="CB74D35E"/>
    <w:lvl w:ilvl="0" w:tplc="3662D1EA">
      <w:start w:val="1"/>
      <w:numFmt w:val="bullet"/>
      <w:lvlText w:val=""/>
      <w:lvlJc w:val="left"/>
      <w:pPr>
        <w:ind w:left="854" w:hanging="360"/>
      </w:pPr>
      <w:rPr>
        <w:rFonts w:ascii="Symbol" w:hAnsi="Symbol" w:hint="default"/>
      </w:rPr>
    </w:lvl>
    <w:lvl w:ilvl="1" w:tplc="04020003" w:tentative="1">
      <w:start w:val="1"/>
      <w:numFmt w:val="bullet"/>
      <w:lvlText w:val="o"/>
      <w:lvlJc w:val="left"/>
      <w:pPr>
        <w:ind w:left="1574" w:hanging="360"/>
      </w:pPr>
      <w:rPr>
        <w:rFonts w:ascii="Courier New" w:hAnsi="Courier New" w:cs="Courier New" w:hint="default"/>
      </w:rPr>
    </w:lvl>
    <w:lvl w:ilvl="2" w:tplc="04020005" w:tentative="1">
      <w:start w:val="1"/>
      <w:numFmt w:val="bullet"/>
      <w:lvlText w:val=""/>
      <w:lvlJc w:val="left"/>
      <w:pPr>
        <w:ind w:left="2294" w:hanging="360"/>
      </w:pPr>
      <w:rPr>
        <w:rFonts w:ascii="Wingdings" w:hAnsi="Wingdings" w:hint="default"/>
      </w:rPr>
    </w:lvl>
    <w:lvl w:ilvl="3" w:tplc="04020001" w:tentative="1">
      <w:start w:val="1"/>
      <w:numFmt w:val="bullet"/>
      <w:lvlText w:val=""/>
      <w:lvlJc w:val="left"/>
      <w:pPr>
        <w:ind w:left="3014" w:hanging="360"/>
      </w:pPr>
      <w:rPr>
        <w:rFonts w:ascii="Symbol" w:hAnsi="Symbol" w:hint="default"/>
      </w:rPr>
    </w:lvl>
    <w:lvl w:ilvl="4" w:tplc="04020003" w:tentative="1">
      <w:start w:val="1"/>
      <w:numFmt w:val="bullet"/>
      <w:lvlText w:val="o"/>
      <w:lvlJc w:val="left"/>
      <w:pPr>
        <w:ind w:left="3734" w:hanging="360"/>
      </w:pPr>
      <w:rPr>
        <w:rFonts w:ascii="Courier New" w:hAnsi="Courier New" w:cs="Courier New" w:hint="default"/>
      </w:rPr>
    </w:lvl>
    <w:lvl w:ilvl="5" w:tplc="04020005" w:tentative="1">
      <w:start w:val="1"/>
      <w:numFmt w:val="bullet"/>
      <w:lvlText w:val=""/>
      <w:lvlJc w:val="left"/>
      <w:pPr>
        <w:ind w:left="4454" w:hanging="360"/>
      </w:pPr>
      <w:rPr>
        <w:rFonts w:ascii="Wingdings" w:hAnsi="Wingdings" w:hint="default"/>
      </w:rPr>
    </w:lvl>
    <w:lvl w:ilvl="6" w:tplc="04020001" w:tentative="1">
      <w:start w:val="1"/>
      <w:numFmt w:val="bullet"/>
      <w:lvlText w:val=""/>
      <w:lvlJc w:val="left"/>
      <w:pPr>
        <w:ind w:left="5174" w:hanging="360"/>
      </w:pPr>
      <w:rPr>
        <w:rFonts w:ascii="Symbol" w:hAnsi="Symbol" w:hint="default"/>
      </w:rPr>
    </w:lvl>
    <w:lvl w:ilvl="7" w:tplc="04020003" w:tentative="1">
      <w:start w:val="1"/>
      <w:numFmt w:val="bullet"/>
      <w:lvlText w:val="o"/>
      <w:lvlJc w:val="left"/>
      <w:pPr>
        <w:ind w:left="5894" w:hanging="360"/>
      </w:pPr>
      <w:rPr>
        <w:rFonts w:ascii="Courier New" w:hAnsi="Courier New" w:cs="Courier New" w:hint="default"/>
      </w:rPr>
    </w:lvl>
    <w:lvl w:ilvl="8" w:tplc="04020005" w:tentative="1">
      <w:start w:val="1"/>
      <w:numFmt w:val="bullet"/>
      <w:lvlText w:val=""/>
      <w:lvlJc w:val="left"/>
      <w:pPr>
        <w:ind w:left="6614" w:hanging="360"/>
      </w:pPr>
      <w:rPr>
        <w:rFonts w:ascii="Wingdings" w:hAnsi="Wingdings" w:hint="default"/>
      </w:rPr>
    </w:lvl>
  </w:abstractNum>
  <w:abstractNum w:abstractNumId="32">
    <w:nsid w:val="61095F72"/>
    <w:multiLevelType w:val="multilevel"/>
    <w:tmpl w:val="A39E5282"/>
    <w:lvl w:ilvl="0">
      <w:start w:val="13"/>
      <w:numFmt w:val="decimal"/>
      <w:lvlText w:val="%1."/>
      <w:lvlJc w:val="left"/>
      <w:pPr>
        <w:ind w:left="720" w:hanging="360"/>
      </w:pPr>
      <w:rPr>
        <w:rFonts w:hint="default"/>
        <w:i w:val="0"/>
        <w:color w:val="auto"/>
      </w:rPr>
    </w:lvl>
    <w:lvl w:ilvl="1">
      <w:start w:val="1"/>
      <w:numFmt w:val="decimal"/>
      <w:isLgl/>
      <w:lvlText w:val="%1.%2."/>
      <w:lvlJc w:val="left"/>
      <w:pPr>
        <w:ind w:left="1275" w:hanging="915"/>
      </w:pPr>
      <w:rPr>
        <w:rFonts w:hint="default"/>
        <w:i w:val="0"/>
        <w:color w:val="auto"/>
      </w:rPr>
    </w:lvl>
    <w:lvl w:ilvl="2">
      <w:start w:val="1"/>
      <w:numFmt w:val="decimal"/>
      <w:isLgl/>
      <w:lvlText w:val="%1.%2.%3."/>
      <w:lvlJc w:val="left"/>
      <w:pPr>
        <w:ind w:left="1275" w:hanging="915"/>
      </w:pPr>
      <w:rPr>
        <w:rFonts w:hint="default"/>
      </w:rPr>
    </w:lvl>
    <w:lvl w:ilvl="3">
      <w:start w:val="1"/>
      <w:numFmt w:val="decimal"/>
      <w:isLgl/>
      <w:lvlText w:val="%1.%2.%3.%4."/>
      <w:lvlJc w:val="left"/>
      <w:pPr>
        <w:ind w:left="1275" w:hanging="91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30D2983"/>
    <w:multiLevelType w:val="hybridMultilevel"/>
    <w:tmpl w:val="D3644198"/>
    <w:lvl w:ilvl="0" w:tplc="F3E42D9C">
      <w:start w:val="2"/>
      <w:numFmt w:val="bullet"/>
      <w:lvlText w:val="-"/>
      <w:lvlJc w:val="left"/>
      <w:pPr>
        <w:ind w:left="720" w:hanging="360"/>
      </w:pPr>
      <w:rPr>
        <w:rFonts w:ascii="Times New Roman" w:eastAsia="Times New Roman" w:hAnsi="Times New Roman" w:hint="default"/>
        <w:b/>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36A33BC"/>
    <w:multiLevelType w:val="hybridMultilevel"/>
    <w:tmpl w:val="CDACC170"/>
    <w:lvl w:ilvl="0" w:tplc="0402000F">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35">
    <w:nsid w:val="6A9F190B"/>
    <w:multiLevelType w:val="hybridMultilevel"/>
    <w:tmpl w:val="F0D024AA"/>
    <w:lvl w:ilvl="0" w:tplc="04020001">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C3A46F6"/>
    <w:multiLevelType w:val="hybridMultilevel"/>
    <w:tmpl w:val="75E07B00"/>
    <w:lvl w:ilvl="0" w:tplc="0402000D">
      <w:start w:val="1"/>
      <w:numFmt w:val="upperRoman"/>
      <w:pStyle w:val="4"/>
      <w:lvlText w:val="%1."/>
      <w:lvlJc w:val="left"/>
      <w:pPr>
        <w:tabs>
          <w:tab w:val="num" w:pos="2160"/>
        </w:tabs>
        <w:ind w:left="2160" w:hanging="720"/>
      </w:pPr>
      <w:rPr>
        <w:rFonts w:hint="default"/>
      </w:rPr>
    </w:lvl>
    <w:lvl w:ilvl="1" w:tplc="04020003" w:tentative="1">
      <w:start w:val="1"/>
      <w:numFmt w:val="lowerLetter"/>
      <w:lvlText w:val="%2."/>
      <w:lvlJc w:val="left"/>
      <w:pPr>
        <w:tabs>
          <w:tab w:val="num" w:pos="2520"/>
        </w:tabs>
        <w:ind w:left="2520" w:hanging="360"/>
      </w:pPr>
    </w:lvl>
    <w:lvl w:ilvl="2" w:tplc="04020005" w:tentative="1">
      <w:start w:val="1"/>
      <w:numFmt w:val="lowerRoman"/>
      <w:lvlText w:val="%3."/>
      <w:lvlJc w:val="right"/>
      <w:pPr>
        <w:tabs>
          <w:tab w:val="num" w:pos="3240"/>
        </w:tabs>
        <w:ind w:left="3240" w:hanging="180"/>
      </w:pPr>
    </w:lvl>
    <w:lvl w:ilvl="3" w:tplc="04020001" w:tentative="1">
      <w:start w:val="1"/>
      <w:numFmt w:val="decimal"/>
      <w:lvlText w:val="%4."/>
      <w:lvlJc w:val="left"/>
      <w:pPr>
        <w:tabs>
          <w:tab w:val="num" w:pos="3960"/>
        </w:tabs>
        <w:ind w:left="3960" w:hanging="360"/>
      </w:pPr>
    </w:lvl>
    <w:lvl w:ilvl="4" w:tplc="04020003" w:tentative="1">
      <w:start w:val="1"/>
      <w:numFmt w:val="lowerLetter"/>
      <w:lvlText w:val="%5."/>
      <w:lvlJc w:val="left"/>
      <w:pPr>
        <w:tabs>
          <w:tab w:val="num" w:pos="4680"/>
        </w:tabs>
        <w:ind w:left="4680" w:hanging="360"/>
      </w:pPr>
    </w:lvl>
    <w:lvl w:ilvl="5" w:tplc="04020005" w:tentative="1">
      <w:start w:val="1"/>
      <w:numFmt w:val="lowerRoman"/>
      <w:lvlText w:val="%6."/>
      <w:lvlJc w:val="right"/>
      <w:pPr>
        <w:tabs>
          <w:tab w:val="num" w:pos="5400"/>
        </w:tabs>
        <w:ind w:left="5400" w:hanging="180"/>
      </w:pPr>
    </w:lvl>
    <w:lvl w:ilvl="6" w:tplc="04020001" w:tentative="1">
      <w:start w:val="1"/>
      <w:numFmt w:val="decimal"/>
      <w:lvlText w:val="%7."/>
      <w:lvlJc w:val="left"/>
      <w:pPr>
        <w:tabs>
          <w:tab w:val="num" w:pos="6120"/>
        </w:tabs>
        <w:ind w:left="6120" w:hanging="360"/>
      </w:pPr>
    </w:lvl>
    <w:lvl w:ilvl="7" w:tplc="04020003" w:tentative="1">
      <w:start w:val="1"/>
      <w:numFmt w:val="lowerLetter"/>
      <w:lvlText w:val="%8."/>
      <w:lvlJc w:val="left"/>
      <w:pPr>
        <w:tabs>
          <w:tab w:val="num" w:pos="6840"/>
        </w:tabs>
        <w:ind w:left="6840" w:hanging="360"/>
      </w:pPr>
    </w:lvl>
    <w:lvl w:ilvl="8" w:tplc="04020005" w:tentative="1">
      <w:start w:val="1"/>
      <w:numFmt w:val="lowerRoman"/>
      <w:lvlText w:val="%9."/>
      <w:lvlJc w:val="right"/>
      <w:pPr>
        <w:tabs>
          <w:tab w:val="num" w:pos="7560"/>
        </w:tabs>
        <w:ind w:left="7560" w:hanging="180"/>
      </w:pPr>
    </w:lvl>
  </w:abstractNum>
  <w:abstractNum w:abstractNumId="37">
    <w:nsid w:val="6DAA69E6"/>
    <w:multiLevelType w:val="hybridMultilevel"/>
    <w:tmpl w:val="DDBE7F9A"/>
    <w:lvl w:ilvl="0" w:tplc="245C67BE">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8">
    <w:nsid w:val="6F380C05"/>
    <w:multiLevelType w:val="hybridMultilevel"/>
    <w:tmpl w:val="557CD7C4"/>
    <w:lvl w:ilvl="0" w:tplc="0402000D">
      <w:start w:val="1"/>
      <w:numFmt w:val="decimal"/>
      <w:lvlText w:val="%1."/>
      <w:lvlJc w:val="left"/>
      <w:pPr>
        <w:ind w:left="720" w:hanging="360"/>
      </w:pPr>
      <w:rPr>
        <w:rFonts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39">
    <w:nsid w:val="71552D3F"/>
    <w:multiLevelType w:val="multilevel"/>
    <w:tmpl w:val="26948298"/>
    <w:lvl w:ilvl="0">
      <w:start w:val="13"/>
      <w:numFmt w:val="decimal"/>
      <w:lvlText w:val="%1."/>
      <w:lvlJc w:val="left"/>
      <w:pPr>
        <w:ind w:left="720" w:hanging="360"/>
      </w:pPr>
      <w:rPr>
        <w:rFonts w:hint="default"/>
        <w:i w:val="0"/>
        <w:color w:val="auto"/>
      </w:rPr>
    </w:lvl>
    <w:lvl w:ilvl="1">
      <w:start w:val="1"/>
      <w:numFmt w:val="decimal"/>
      <w:isLgl/>
      <w:lvlText w:val="%1.%2."/>
      <w:lvlJc w:val="left"/>
      <w:pPr>
        <w:ind w:left="1275" w:hanging="915"/>
      </w:pPr>
      <w:rPr>
        <w:rFonts w:hint="default"/>
        <w:color w:val="auto"/>
      </w:rPr>
    </w:lvl>
    <w:lvl w:ilvl="2">
      <w:start w:val="1"/>
      <w:numFmt w:val="decimal"/>
      <w:isLgl/>
      <w:lvlText w:val="%1.%2.%3."/>
      <w:lvlJc w:val="left"/>
      <w:pPr>
        <w:ind w:left="1275" w:hanging="915"/>
      </w:pPr>
      <w:rPr>
        <w:rFonts w:hint="default"/>
      </w:rPr>
    </w:lvl>
    <w:lvl w:ilvl="3">
      <w:start w:val="1"/>
      <w:numFmt w:val="decimal"/>
      <w:isLgl/>
      <w:lvlText w:val="%1.%2.%3.%4."/>
      <w:lvlJc w:val="left"/>
      <w:pPr>
        <w:ind w:left="1275" w:hanging="91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2904D5A"/>
    <w:multiLevelType w:val="hybridMultilevel"/>
    <w:tmpl w:val="EBBC31DC"/>
    <w:lvl w:ilvl="0" w:tplc="B85AEA2A">
      <w:start w:val="1"/>
      <w:numFmt w:val="decimal"/>
      <w:lvlText w:val="%1."/>
      <w:lvlJc w:val="left"/>
      <w:pPr>
        <w:ind w:left="720" w:hanging="360"/>
      </w:pPr>
      <w:rPr>
        <w:rFonts w:ascii="Times New Roman" w:eastAsia="Times New Roman" w:hAnsi="Times New Roman" w:cs="Times New Roman"/>
      </w:rPr>
    </w:lvl>
    <w:lvl w:ilvl="1" w:tplc="EE0027EC" w:tentative="1">
      <w:start w:val="1"/>
      <w:numFmt w:val="bullet"/>
      <w:lvlText w:val="o"/>
      <w:lvlJc w:val="left"/>
      <w:pPr>
        <w:ind w:left="1440" w:hanging="360"/>
      </w:pPr>
      <w:rPr>
        <w:rFonts w:ascii="Courier New" w:hAnsi="Courier New" w:cs="Courier New" w:hint="default"/>
      </w:rPr>
    </w:lvl>
    <w:lvl w:ilvl="2" w:tplc="F7BA3324" w:tentative="1">
      <w:start w:val="1"/>
      <w:numFmt w:val="bullet"/>
      <w:lvlText w:val=""/>
      <w:lvlJc w:val="left"/>
      <w:pPr>
        <w:ind w:left="2160" w:hanging="360"/>
      </w:pPr>
      <w:rPr>
        <w:rFonts w:ascii="Wingdings" w:hAnsi="Wingdings" w:hint="default"/>
      </w:rPr>
    </w:lvl>
    <w:lvl w:ilvl="3" w:tplc="44B084D8" w:tentative="1">
      <w:start w:val="1"/>
      <w:numFmt w:val="bullet"/>
      <w:lvlText w:val=""/>
      <w:lvlJc w:val="left"/>
      <w:pPr>
        <w:ind w:left="2880" w:hanging="360"/>
      </w:pPr>
      <w:rPr>
        <w:rFonts w:ascii="Symbol" w:hAnsi="Symbol" w:hint="default"/>
      </w:rPr>
    </w:lvl>
    <w:lvl w:ilvl="4" w:tplc="DA8CC8C0" w:tentative="1">
      <w:start w:val="1"/>
      <w:numFmt w:val="bullet"/>
      <w:lvlText w:val="o"/>
      <w:lvlJc w:val="left"/>
      <w:pPr>
        <w:ind w:left="3600" w:hanging="360"/>
      </w:pPr>
      <w:rPr>
        <w:rFonts w:ascii="Courier New" w:hAnsi="Courier New" w:cs="Courier New" w:hint="default"/>
      </w:rPr>
    </w:lvl>
    <w:lvl w:ilvl="5" w:tplc="2696A916" w:tentative="1">
      <w:start w:val="1"/>
      <w:numFmt w:val="bullet"/>
      <w:lvlText w:val=""/>
      <w:lvlJc w:val="left"/>
      <w:pPr>
        <w:ind w:left="4320" w:hanging="360"/>
      </w:pPr>
      <w:rPr>
        <w:rFonts w:ascii="Wingdings" w:hAnsi="Wingdings" w:hint="default"/>
      </w:rPr>
    </w:lvl>
    <w:lvl w:ilvl="6" w:tplc="28665A06" w:tentative="1">
      <w:start w:val="1"/>
      <w:numFmt w:val="bullet"/>
      <w:lvlText w:val=""/>
      <w:lvlJc w:val="left"/>
      <w:pPr>
        <w:ind w:left="5040" w:hanging="360"/>
      </w:pPr>
      <w:rPr>
        <w:rFonts w:ascii="Symbol" w:hAnsi="Symbol" w:hint="default"/>
      </w:rPr>
    </w:lvl>
    <w:lvl w:ilvl="7" w:tplc="139E078C" w:tentative="1">
      <w:start w:val="1"/>
      <w:numFmt w:val="bullet"/>
      <w:lvlText w:val="o"/>
      <w:lvlJc w:val="left"/>
      <w:pPr>
        <w:ind w:left="5760" w:hanging="360"/>
      </w:pPr>
      <w:rPr>
        <w:rFonts w:ascii="Courier New" w:hAnsi="Courier New" w:cs="Courier New" w:hint="default"/>
      </w:rPr>
    </w:lvl>
    <w:lvl w:ilvl="8" w:tplc="E4B44810" w:tentative="1">
      <w:start w:val="1"/>
      <w:numFmt w:val="bullet"/>
      <w:lvlText w:val=""/>
      <w:lvlJc w:val="left"/>
      <w:pPr>
        <w:ind w:left="6480" w:hanging="360"/>
      </w:pPr>
      <w:rPr>
        <w:rFonts w:ascii="Wingdings" w:hAnsi="Wingdings" w:hint="default"/>
      </w:rPr>
    </w:lvl>
  </w:abstractNum>
  <w:abstractNum w:abstractNumId="41">
    <w:nsid w:val="74652964"/>
    <w:multiLevelType w:val="hybridMultilevel"/>
    <w:tmpl w:val="8842C630"/>
    <w:lvl w:ilvl="0" w:tplc="3BF48838">
      <w:start w:val="1"/>
      <w:numFmt w:val="decimal"/>
      <w:lvlText w:val="%1."/>
      <w:lvlJc w:val="left"/>
      <w:pPr>
        <w:ind w:left="720" w:hanging="360"/>
      </w:pPr>
      <w:rPr>
        <w:rFonts w:hint="default"/>
        <w:b w:val="0"/>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42">
    <w:nsid w:val="74CE4463"/>
    <w:multiLevelType w:val="hybridMultilevel"/>
    <w:tmpl w:val="846A6996"/>
    <w:lvl w:ilvl="0" w:tplc="0402000F">
      <w:start w:val="1"/>
      <w:numFmt w:val="decimal"/>
      <w:lvlText w:val="%1."/>
      <w:lvlJc w:val="left"/>
      <w:pPr>
        <w:ind w:left="720" w:hanging="360"/>
      </w:pPr>
      <w:rPr>
        <w:rFonts w:ascii="Times New Roman" w:eastAsia="Times New Roman" w:hAnsi="Times New Roman" w:cs="Times New Roman"/>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F1110D"/>
    <w:multiLevelType w:val="hybridMultilevel"/>
    <w:tmpl w:val="90B4E814"/>
    <w:lvl w:ilvl="0" w:tplc="3B28FA88">
      <w:start w:val="1"/>
      <w:numFmt w:val="decimal"/>
      <w:lvlText w:val="%1."/>
      <w:lvlJc w:val="left"/>
      <w:pPr>
        <w:ind w:left="1440" w:hanging="360"/>
      </w:pPr>
      <w:rPr>
        <w:rFonts w:cs="Times New Roman" w:hint="default"/>
        <w:color w:val="auto"/>
      </w:rPr>
    </w:lvl>
    <w:lvl w:ilvl="1" w:tplc="04020019" w:tentative="1">
      <w:start w:val="1"/>
      <w:numFmt w:val="lowerLetter"/>
      <w:lvlText w:val="%2."/>
      <w:lvlJc w:val="left"/>
      <w:pPr>
        <w:ind w:left="2160" w:hanging="360"/>
      </w:pPr>
      <w:rPr>
        <w:rFonts w:cs="Times New Roman"/>
      </w:rPr>
    </w:lvl>
    <w:lvl w:ilvl="2" w:tplc="0402001B" w:tentative="1">
      <w:start w:val="1"/>
      <w:numFmt w:val="lowerRoman"/>
      <w:lvlText w:val="%3."/>
      <w:lvlJc w:val="right"/>
      <w:pPr>
        <w:ind w:left="2880" w:hanging="180"/>
      </w:pPr>
      <w:rPr>
        <w:rFonts w:cs="Times New Roman"/>
      </w:rPr>
    </w:lvl>
    <w:lvl w:ilvl="3" w:tplc="0402000F" w:tentative="1">
      <w:start w:val="1"/>
      <w:numFmt w:val="decimal"/>
      <w:lvlText w:val="%4."/>
      <w:lvlJc w:val="left"/>
      <w:pPr>
        <w:ind w:left="3600" w:hanging="360"/>
      </w:pPr>
      <w:rPr>
        <w:rFonts w:cs="Times New Roman"/>
      </w:rPr>
    </w:lvl>
    <w:lvl w:ilvl="4" w:tplc="04020019" w:tentative="1">
      <w:start w:val="1"/>
      <w:numFmt w:val="lowerLetter"/>
      <w:lvlText w:val="%5."/>
      <w:lvlJc w:val="left"/>
      <w:pPr>
        <w:ind w:left="4320" w:hanging="360"/>
      </w:pPr>
      <w:rPr>
        <w:rFonts w:cs="Times New Roman"/>
      </w:rPr>
    </w:lvl>
    <w:lvl w:ilvl="5" w:tplc="0402001B" w:tentative="1">
      <w:start w:val="1"/>
      <w:numFmt w:val="lowerRoman"/>
      <w:lvlText w:val="%6."/>
      <w:lvlJc w:val="right"/>
      <w:pPr>
        <w:ind w:left="5040" w:hanging="180"/>
      </w:pPr>
      <w:rPr>
        <w:rFonts w:cs="Times New Roman"/>
      </w:rPr>
    </w:lvl>
    <w:lvl w:ilvl="6" w:tplc="0402000F" w:tentative="1">
      <w:start w:val="1"/>
      <w:numFmt w:val="decimal"/>
      <w:lvlText w:val="%7."/>
      <w:lvlJc w:val="left"/>
      <w:pPr>
        <w:ind w:left="5760" w:hanging="360"/>
      </w:pPr>
      <w:rPr>
        <w:rFonts w:cs="Times New Roman"/>
      </w:rPr>
    </w:lvl>
    <w:lvl w:ilvl="7" w:tplc="04020019" w:tentative="1">
      <w:start w:val="1"/>
      <w:numFmt w:val="lowerLetter"/>
      <w:lvlText w:val="%8."/>
      <w:lvlJc w:val="left"/>
      <w:pPr>
        <w:ind w:left="6480" w:hanging="360"/>
      </w:pPr>
      <w:rPr>
        <w:rFonts w:cs="Times New Roman"/>
      </w:rPr>
    </w:lvl>
    <w:lvl w:ilvl="8" w:tplc="0402001B" w:tentative="1">
      <w:start w:val="1"/>
      <w:numFmt w:val="lowerRoman"/>
      <w:lvlText w:val="%9."/>
      <w:lvlJc w:val="right"/>
      <w:pPr>
        <w:ind w:left="7200" w:hanging="180"/>
      </w:pPr>
      <w:rPr>
        <w:rFonts w:cs="Times New Roman"/>
      </w:rPr>
    </w:lvl>
  </w:abstractNum>
  <w:abstractNum w:abstractNumId="44">
    <w:nsid w:val="771542A8"/>
    <w:multiLevelType w:val="hybridMultilevel"/>
    <w:tmpl w:val="A342B9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77C64298"/>
    <w:multiLevelType w:val="hybridMultilevel"/>
    <w:tmpl w:val="375AE78C"/>
    <w:lvl w:ilvl="0" w:tplc="0540A43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nsid w:val="78DB321D"/>
    <w:multiLevelType w:val="hybridMultilevel"/>
    <w:tmpl w:val="CE868CD8"/>
    <w:lvl w:ilvl="0" w:tplc="0402000F">
      <w:start w:val="1"/>
      <w:numFmt w:val="decimal"/>
      <w:lvlText w:val="%1."/>
      <w:lvlJc w:val="left"/>
      <w:pPr>
        <w:ind w:left="720" w:hanging="360"/>
      </w:pPr>
      <w:rPr>
        <w:rFonts w:hint="default"/>
        <w:b/>
        <w:i/>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7">
    <w:nsid w:val="7BA83E28"/>
    <w:multiLevelType w:val="hybridMultilevel"/>
    <w:tmpl w:val="6E5EA1D6"/>
    <w:lvl w:ilvl="0" w:tplc="E10ADB7C">
      <w:start w:val="4"/>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nsid w:val="7D142B9C"/>
    <w:multiLevelType w:val="hybridMultilevel"/>
    <w:tmpl w:val="C9425CC0"/>
    <w:lvl w:ilvl="0" w:tplc="86981EC2">
      <w:start w:val="1"/>
      <w:numFmt w:val="bullet"/>
      <w:lvlText w:val=""/>
      <w:lvlJc w:val="left"/>
      <w:pPr>
        <w:ind w:left="720" w:hanging="360"/>
      </w:pPr>
      <w:rPr>
        <w:rFonts w:ascii="Wingdings" w:hAnsi="Wingdings" w:hint="default"/>
        <w:color w:val="auto"/>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49">
    <w:nsid w:val="7F251451"/>
    <w:multiLevelType w:val="hybridMultilevel"/>
    <w:tmpl w:val="7842E6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36"/>
  </w:num>
  <w:num w:numId="3">
    <w:abstractNumId w:val="28"/>
  </w:num>
  <w:num w:numId="4">
    <w:abstractNumId w:val="9"/>
  </w:num>
  <w:num w:numId="5">
    <w:abstractNumId w:val="6"/>
  </w:num>
  <w:num w:numId="6">
    <w:abstractNumId w:val="1"/>
  </w:num>
  <w:num w:numId="7">
    <w:abstractNumId w:val="40"/>
  </w:num>
  <w:num w:numId="8">
    <w:abstractNumId w:val="30"/>
  </w:num>
  <w:num w:numId="9">
    <w:abstractNumId w:val="19"/>
  </w:num>
  <w:num w:numId="10">
    <w:abstractNumId w:val="10"/>
  </w:num>
  <w:num w:numId="11">
    <w:abstractNumId w:val="2"/>
  </w:num>
  <w:num w:numId="12">
    <w:abstractNumId w:val="43"/>
  </w:num>
  <w:num w:numId="13">
    <w:abstractNumId w:val="38"/>
  </w:num>
  <w:num w:numId="14">
    <w:abstractNumId w:val="20"/>
  </w:num>
  <w:num w:numId="15">
    <w:abstractNumId w:val="7"/>
  </w:num>
  <w:num w:numId="16">
    <w:abstractNumId w:val="5"/>
  </w:num>
  <w:num w:numId="17">
    <w:abstractNumId w:val="46"/>
  </w:num>
  <w:num w:numId="18">
    <w:abstractNumId w:val="13"/>
  </w:num>
  <w:num w:numId="19">
    <w:abstractNumId w:val="25"/>
  </w:num>
  <w:num w:numId="20">
    <w:abstractNumId w:val="26"/>
  </w:num>
  <w:num w:numId="21">
    <w:abstractNumId w:val="14"/>
  </w:num>
  <w:num w:numId="22">
    <w:abstractNumId w:val="4"/>
  </w:num>
  <w:num w:numId="23">
    <w:abstractNumId w:val="31"/>
  </w:num>
  <w:num w:numId="24">
    <w:abstractNumId w:val="35"/>
  </w:num>
  <w:num w:numId="25">
    <w:abstractNumId w:val="18"/>
  </w:num>
  <w:num w:numId="26">
    <w:abstractNumId w:val="17"/>
  </w:num>
  <w:num w:numId="27">
    <w:abstractNumId w:val="37"/>
  </w:num>
  <w:num w:numId="28">
    <w:abstractNumId w:val="41"/>
  </w:num>
  <w:num w:numId="29">
    <w:abstractNumId w:val="32"/>
  </w:num>
  <w:num w:numId="30">
    <w:abstractNumId w:val="47"/>
  </w:num>
  <w:num w:numId="31">
    <w:abstractNumId w:val="45"/>
  </w:num>
  <w:num w:numId="32">
    <w:abstractNumId w:val="29"/>
  </w:num>
  <w:num w:numId="33">
    <w:abstractNumId w:val="34"/>
  </w:num>
  <w:num w:numId="34">
    <w:abstractNumId w:val="48"/>
  </w:num>
  <w:num w:numId="35">
    <w:abstractNumId w:val="39"/>
  </w:num>
  <w:num w:numId="36">
    <w:abstractNumId w:val="11"/>
  </w:num>
  <w:num w:numId="37">
    <w:abstractNumId w:val="42"/>
  </w:num>
  <w:num w:numId="38">
    <w:abstractNumId w:val="23"/>
  </w:num>
  <w:num w:numId="39">
    <w:abstractNumId w:val="21"/>
  </w:num>
  <w:num w:numId="40">
    <w:abstractNumId w:val="12"/>
  </w:num>
  <w:num w:numId="41">
    <w:abstractNumId w:val="16"/>
  </w:num>
  <w:num w:numId="42">
    <w:abstractNumId w:val="3"/>
  </w:num>
  <w:num w:numId="43">
    <w:abstractNumId w:val="44"/>
  </w:num>
  <w:num w:numId="44">
    <w:abstractNumId w:val="8"/>
  </w:num>
  <w:num w:numId="45">
    <w:abstractNumId w:val="22"/>
  </w:num>
  <w:num w:numId="46">
    <w:abstractNumId w:val="15"/>
  </w:num>
  <w:num w:numId="47">
    <w:abstractNumId w:val="27"/>
  </w:num>
  <w:num w:numId="48">
    <w:abstractNumId w:val="24"/>
  </w:num>
  <w:num w:numId="49">
    <w:abstractNumId w:val="33"/>
  </w:num>
  <w:num w:numId="50">
    <w:abstractNumId w:val="49"/>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08"/>
  <w:hyphenationZone w:val="425"/>
  <w:drawingGridHorizontalSpacing w:val="100"/>
  <w:displayHorizontalDrawingGridEvery w:val="2"/>
  <w:noPunctuationKerning/>
  <w:characterSpacingControl w:val="doNotCompress"/>
  <w:hdrShapeDefaults>
    <o:shapedefaults v:ext="edit" spidmax="52226"/>
  </w:hdrShapeDefaults>
  <w:footnotePr>
    <w:footnote w:id="-1"/>
    <w:footnote w:id="0"/>
  </w:footnotePr>
  <w:endnotePr>
    <w:endnote w:id="-1"/>
    <w:endnote w:id="0"/>
  </w:endnotePr>
  <w:compat/>
  <w:rsids>
    <w:rsidRoot w:val="00EB243E"/>
    <w:rsid w:val="0000039E"/>
    <w:rsid w:val="000018D2"/>
    <w:rsid w:val="00002720"/>
    <w:rsid w:val="000028C3"/>
    <w:rsid w:val="000029F8"/>
    <w:rsid w:val="00003433"/>
    <w:rsid w:val="00004146"/>
    <w:rsid w:val="00004894"/>
    <w:rsid w:val="00004BA4"/>
    <w:rsid w:val="0000538A"/>
    <w:rsid w:val="00005A33"/>
    <w:rsid w:val="00005B1E"/>
    <w:rsid w:val="00006D7C"/>
    <w:rsid w:val="000073FA"/>
    <w:rsid w:val="00010C6B"/>
    <w:rsid w:val="00010F75"/>
    <w:rsid w:val="0001155E"/>
    <w:rsid w:val="00012CCE"/>
    <w:rsid w:val="0001311D"/>
    <w:rsid w:val="0001324F"/>
    <w:rsid w:val="000134D1"/>
    <w:rsid w:val="000137F4"/>
    <w:rsid w:val="00015A39"/>
    <w:rsid w:val="00016160"/>
    <w:rsid w:val="00016281"/>
    <w:rsid w:val="00016657"/>
    <w:rsid w:val="000214E4"/>
    <w:rsid w:val="0002156F"/>
    <w:rsid w:val="00021F8A"/>
    <w:rsid w:val="00023412"/>
    <w:rsid w:val="00024419"/>
    <w:rsid w:val="00025F10"/>
    <w:rsid w:val="000300F4"/>
    <w:rsid w:val="00030FAB"/>
    <w:rsid w:val="000319E7"/>
    <w:rsid w:val="00032850"/>
    <w:rsid w:val="00032C0F"/>
    <w:rsid w:val="00032E39"/>
    <w:rsid w:val="0003314E"/>
    <w:rsid w:val="000338F8"/>
    <w:rsid w:val="00034483"/>
    <w:rsid w:val="00034EEC"/>
    <w:rsid w:val="0003540D"/>
    <w:rsid w:val="0003557A"/>
    <w:rsid w:val="00036413"/>
    <w:rsid w:val="000365C4"/>
    <w:rsid w:val="00037056"/>
    <w:rsid w:val="00037906"/>
    <w:rsid w:val="00040ED5"/>
    <w:rsid w:val="00041321"/>
    <w:rsid w:val="00041761"/>
    <w:rsid w:val="00041A74"/>
    <w:rsid w:val="0004215B"/>
    <w:rsid w:val="00043229"/>
    <w:rsid w:val="00043756"/>
    <w:rsid w:val="0004485A"/>
    <w:rsid w:val="00045DD0"/>
    <w:rsid w:val="0004701A"/>
    <w:rsid w:val="00047032"/>
    <w:rsid w:val="00047960"/>
    <w:rsid w:val="00050A5F"/>
    <w:rsid w:val="00052C99"/>
    <w:rsid w:val="000533A9"/>
    <w:rsid w:val="00053632"/>
    <w:rsid w:val="0005376B"/>
    <w:rsid w:val="00053C54"/>
    <w:rsid w:val="00054D0E"/>
    <w:rsid w:val="00054FCD"/>
    <w:rsid w:val="000556D5"/>
    <w:rsid w:val="000559BF"/>
    <w:rsid w:val="00056B50"/>
    <w:rsid w:val="000575C8"/>
    <w:rsid w:val="00057C9E"/>
    <w:rsid w:val="000614D5"/>
    <w:rsid w:val="00061D86"/>
    <w:rsid w:val="000620AF"/>
    <w:rsid w:val="000643D5"/>
    <w:rsid w:val="00064CBA"/>
    <w:rsid w:val="000663AB"/>
    <w:rsid w:val="00066500"/>
    <w:rsid w:val="00066501"/>
    <w:rsid w:val="00066CC5"/>
    <w:rsid w:val="00067792"/>
    <w:rsid w:val="000678CD"/>
    <w:rsid w:val="00067D3D"/>
    <w:rsid w:val="00070253"/>
    <w:rsid w:val="00071F6D"/>
    <w:rsid w:val="00072224"/>
    <w:rsid w:val="0007232A"/>
    <w:rsid w:val="00072408"/>
    <w:rsid w:val="000727AB"/>
    <w:rsid w:val="00072944"/>
    <w:rsid w:val="00072F8A"/>
    <w:rsid w:val="0007352B"/>
    <w:rsid w:val="00073BD2"/>
    <w:rsid w:val="00074590"/>
    <w:rsid w:val="00074B6D"/>
    <w:rsid w:val="000752D7"/>
    <w:rsid w:val="0007577E"/>
    <w:rsid w:val="00075A2B"/>
    <w:rsid w:val="00076108"/>
    <w:rsid w:val="00076F52"/>
    <w:rsid w:val="000777FF"/>
    <w:rsid w:val="000802E2"/>
    <w:rsid w:val="00080667"/>
    <w:rsid w:val="00081059"/>
    <w:rsid w:val="00081987"/>
    <w:rsid w:val="00082200"/>
    <w:rsid w:val="000829F3"/>
    <w:rsid w:val="0008428E"/>
    <w:rsid w:val="0008463E"/>
    <w:rsid w:val="00085171"/>
    <w:rsid w:val="00085A33"/>
    <w:rsid w:val="00085AA0"/>
    <w:rsid w:val="000871F3"/>
    <w:rsid w:val="00087A0D"/>
    <w:rsid w:val="000906D8"/>
    <w:rsid w:val="0009172F"/>
    <w:rsid w:val="00091770"/>
    <w:rsid w:val="00092550"/>
    <w:rsid w:val="000A06C5"/>
    <w:rsid w:val="000A08BC"/>
    <w:rsid w:val="000A0915"/>
    <w:rsid w:val="000A1D80"/>
    <w:rsid w:val="000A1FC5"/>
    <w:rsid w:val="000A373E"/>
    <w:rsid w:val="000A40D0"/>
    <w:rsid w:val="000A45FC"/>
    <w:rsid w:val="000A53AE"/>
    <w:rsid w:val="000A5636"/>
    <w:rsid w:val="000A5972"/>
    <w:rsid w:val="000A5E02"/>
    <w:rsid w:val="000B0180"/>
    <w:rsid w:val="000B16B2"/>
    <w:rsid w:val="000B1919"/>
    <w:rsid w:val="000B2165"/>
    <w:rsid w:val="000B2493"/>
    <w:rsid w:val="000B2CAF"/>
    <w:rsid w:val="000B2E81"/>
    <w:rsid w:val="000B359B"/>
    <w:rsid w:val="000B3B4B"/>
    <w:rsid w:val="000B3D7D"/>
    <w:rsid w:val="000B4FA0"/>
    <w:rsid w:val="000B5448"/>
    <w:rsid w:val="000B57CB"/>
    <w:rsid w:val="000C28C0"/>
    <w:rsid w:val="000C2956"/>
    <w:rsid w:val="000C3568"/>
    <w:rsid w:val="000C5596"/>
    <w:rsid w:val="000C62B8"/>
    <w:rsid w:val="000C64A7"/>
    <w:rsid w:val="000C74ED"/>
    <w:rsid w:val="000D0F14"/>
    <w:rsid w:val="000D4093"/>
    <w:rsid w:val="000D6D1D"/>
    <w:rsid w:val="000D7770"/>
    <w:rsid w:val="000E0393"/>
    <w:rsid w:val="000E0F4C"/>
    <w:rsid w:val="000E12DD"/>
    <w:rsid w:val="000E44AA"/>
    <w:rsid w:val="000E4599"/>
    <w:rsid w:val="000E5E8A"/>
    <w:rsid w:val="000E65CD"/>
    <w:rsid w:val="000E670F"/>
    <w:rsid w:val="000F00B5"/>
    <w:rsid w:val="000F2000"/>
    <w:rsid w:val="000F262E"/>
    <w:rsid w:val="000F3257"/>
    <w:rsid w:val="000F3FE9"/>
    <w:rsid w:val="000F49CD"/>
    <w:rsid w:val="000F4AFB"/>
    <w:rsid w:val="000F502F"/>
    <w:rsid w:val="000F5235"/>
    <w:rsid w:val="000F55F0"/>
    <w:rsid w:val="000F5FD8"/>
    <w:rsid w:val="000F6245"/>
    <w:rsid w:val="000F734F"/>
    <w:rsid w:val="0010014A"/>
    <w:rsid w:val="00100A0C"/>
    <w:rsid w:val="00101751"/>
    <w:rsid w:val="00101D05"/>
    <w:rsid w:val="00103EC5"/>
    <w:rsid w:val="001046B7"/>
    <w:rsid w:val="00104DC3"/>
    <w:rsid w:val="00105105"/>
    <w:rsid w:val="0010553A"/>
    <w:rsid w:val="00106A12"/>
    <w:rsid w:val="00107AD0"/>
    <w:rsid w:val="00107FCD"/>
    <w:rsid w:val="00110146"/>
    <w:rsid w:val="00111A5A"/>
    <w:rsid w:val="00111CB9"/>
    <w:rsid w:val="00111EFB"/>
    <w:rsid w:val="00112A4E"/>
    <w:rsid w:val="00113046"/>
    <w:rsid w:val="00113707"/>
    <w:rsid w:val="00113CE4"/>
    <w:rsid w:val="00114159"/>
    <w:rsid w:val="00114370"/>
    <w:rsid w:val="00120232"/>
    <w:rsid w:val="00120DCC"/>
    <w:rsid w:val="001216F4"/>
    <w:rsid w:val="00121C43"/>
    <w:rsid w:val="00123F01"/>
    <w:rsid w:val="00124397"/>
    <w:rsid w:val="001248AE"/>
    <w:rsid w:val="001252F1"/>
    <w:rsid w:val="00125489"/>
    <w:rsid w:val="00125F36"/>
    <w:rsid w:val="00127A3D"/>
    <w:rsid w:val="00127C64"/>
    <w:rsid w:val="00130A18"/>
    <w:rsid w:val="00130C5E"/>
    <w:rsid w:val="0013292E"/>
    <w:rsid w:val="00135B59"/>
    <w:rsid w:val="00135CF3"/>
    <w:rsid w:val="00136A40"/>
    <w:rsid w:val="00136B3A"/>
    <w:rsid w:val="00137CAA"/>
    <w:rsid w:val="00140740"/>
    <w:rsid w:val="001419EF"/>
    <w:rsid w:val="00142E84"/>
    <w:rsid w:val="001441C4"/>
    <w:rsid w:val="001446A6"/>
    <w:rsid w:val="00146F28"/>
    <w:rsid w:val="00146FB1"/>
    <w:rsid w:val="00147D19"/>
    <w:rsid w:val="00151014"/>
    <w:rsid w:val="00151ED4"/>
    <w:rsid w:val="00151FDF"/>
    <w:rsid w:val="00154859"/>
    <w:rsid w:val="00154E09"/>
    <w:rsid w:val="00155029"/>
    <w:rsid w:val="001550F8"/>
    <w:rsid w:val="00157BB7"/>
    <w:rsid w:val="001600A7"/>
    <w:rsid w:val="00162625"/>
    <w:rsid w:val="001632CD"/>
    <w:rsid w:val="00163510"/>
    <w:rsid w:val="0016351B"/>
    <w:rsid w:val="00163D80"/>
    <w:rsid w:val="00165511"/>
    <w:rsid w:val="00165E0F"/>
    <w:rsid w:val="0016698D"/>
    <w:rsid w:val="00167143"/>
    <w:rsid w:val="001671F3"/>
    <w:rsid w:val="00167A10"/>
    <w:rsid w:val="00167BAF"/>
    <w:rsid w:val="0017027C"/>
    <w:rsid w:val="00170FBA"/>
    <w:rsid w:val="00171389"/>
    <w:rsid w:val="00172706"/>
    <w:rsid w:val="00174365"/>
    <w:rsid w:val="0017492C"/>
    <w:rsid w:val="00174A23"/>
    <w:rsid w:val="00174EDA"/>
    <w:rsid w:val="00177B60"/>
    <w:rsid w:val="0018042B"/>
    <w:rsid w:val="00180EBC"/>
    <w:rsid w:val="00180F26"/>
    <w:rsid w:val="00182358"/>
    <w:rsid w:val="00182879"/>
    <w:rsid w:val="00182930"/>
    <w:rsid w:val="00183B7F"/>
    <w:rsid w:val="00184CF1"/>
    <w:rsid w:val="00185CA8"/>
    <w:rsid w:val="00186693"/>
    <w:rsid w:val="00186B79"/>
    <w:rsid w:val="00187019"/>
    <w:rsid w:val="00187084"/>
    <w:rsid w:val="001878CF"/>
    <w:rsid w:val="001908D0"/>
    <w:rsid w:val="0019107E"/>
    <w:rsid w:val="00191424"/>
    <w:rsid w:val="00191A11"/>
    <w:rsid w:val="00191C04"/>
    <w:rsid w:val="00192B13"/>
    <w:rsid w:val="00194001"/>
    <w:rsid w:val="001948AC"/>
    <w:rsid w:val="00196116"/>
    <w:rsid w:val="001961AD"/>
    <w:rsid w:val="0019629D"/>
    <w:rsid w:val="00196F2F"/>
    <w:rsid w:val="00197197"/>
    <w:rsid w:val="0019730A"/>
    <w:rsid w:val="001979AA"/>
    <w:rsid w:val="001A0234"/>
    <w:rsid w:val="001A08B9"/>
    <w:rsid w:val="001A2340"/>
    <w:rsid w:val="001A2833"/>
    <w:rsid w:val="001A38CE"/>
    <w:rsid w:val="001A3A6B"/>
    <w:rsid w:val="001A44DF"/>
    <w:rsid w:val="001A490D"/>
    <w:rsid w:val="001A49AF"/>
    <w:rsid w:val="001A5086"/>
    <w:rsid w:val="001A53C3"/>
    <w:rsid w:val="001A6137"/>
    <w:rsid w:val="001A700C"/>
    <w:rsid w:val="001A7A11"/>
    <w:rsid w:val="001B00B4"/>
    <w:rsid w:val="001B0D04"/>
    <w:rsid w:val="001B161C"/>
    <w:rsid w:val="001B16FE"/>
    <w:rsid w:val="001B1930"/>
    <w:rsid w:val="001B1E84"/>
    <w:rsid w:val="001B3928"/>
    <w:rsid w:val="001B3BF9"/>
    <w:rsid w:val="001B4299"/>
    <w:rsid w:val="001B467F"/>
    <w:rsid w:val="001B4EF4"/>
    <w:rsid w:val="001C09C8"/>
    <w:rsid w:val="001C31D6"/>
    <w:rsid w:val="001C57C9"/>
    <w:rsid w:val="001C60EC"/>
    <w:rsid w:val="001C67C8"/>
    <w:rsid w:val="001C723E"/>
    <w:rsid w:val="001C774E"/>
    <w:rsid w:val="001D050A"/>
    <w:rsid w:val="001D0FAF"/>
    <w:rsid w:val="001D1EA5"/>
    <w:rsid w:val="001D1F02"/>
    <w:rsid w:val="001D2545"/>
    <w:rsid w:val="001D2B02"/>
    <w:rsid w:val="001D416F"/>
    <w:rsid w:val="001D45C4"/>
    <w:rsid w:val="001D4FA4"/>
    <w:rsid w:val="001D5035"/>
    <w:rsid w:val="001D7212"/>
    <w:rsid w:val="001E66B1"/>
    <w:rsid w:val="001E6B49"/>
    <w:rsid w:val="001E6B60"/>
    <w:rsid w:val="001F1DE5"/>
    <w:rsid w:val="001F1E8A"/>
    <w:rsid w:val="001F26DE"/>
    <w:rsid w:val="001F2FA2"/>
    <w:rsid w:val="001F388E"/>
    <w:rsid w:val="001F3910"/>
    <w:rsid w:val="001F3A53"/>
    <w:rsid w:val="001F3F94"/>
    <w:rsid w:val="001F4A25"/>
    <w:rsid w:val="001F6A32"/>
    <w:rsid w:val="001F7C90"/>
    <w:rsid w:val="0020012F"/>
    <w:rsid w:val="0020236B"/>
    <w:rsid w:val="002025D8"/>
    <w:rsid w:val="002026E4"/>
    <w:rsid w:val="00202CED"/>
    <w:rsid w:val="00203104"/>
    <w:rsid w:val="00204841"/>
    <w:rsid w:val="0020641F"/>
    <w:rsid w:val="0020649C"/>
    <w:rsid w:val="00206723"/>
    <w:rsid w:val="002071C7"/>
    <w:rsid w:val="002079A2"/>
    <w:rsid w:val="00210472"/>
    <w:rsid w:val="00210C91"/>
    <w:rsid w:val="00211551"/>
    <w:rsid w:val="00215288"/>
    <w:rsid w:val="00215289"/>
    <w:rsid w:val="002152EA"/>
    <w:rsid w:val="00216E72"/>
    <w:rsid w:val="002170FB"/>
    <w:rsid w:val="002177D6"/>
    <w:rsid w:val="00217A5C"/>
    <w:rsid w:val="00217D0B"/>
    <w:rsid w:val="0022277F"/>
    <w:rsid w:val="00222C6D"/>
    <w:rsid w:val="00222E09"/>
    <w:rsid w:val="00224055"/>
    <w:rsid w:val="00224358"/>
    <w:rsid w:val="0022467D"/>
    <w:rsid w:val="00224838"/>
    <w:rsid w:val="00224F0C"/>
    <w:rsid w:val="00225ABC"/>
    <w:rsid w:val="0023022F"/>
    <w:rsid w:val="00230BB0"/>
    <w:rsid w:val="00230F07"/>
    <w:rsid w:val="00231101"/>
    <w:rsid w:val="0023213C"/>
    <w:rsid w:val="002327FE"/>
    <w:rsid w:val="00233236"/>
    <w:rsid w:val="00236741"/>
    <w:rsid w:val="00237A31"/>
    <w:rsid w:val="00241177"/>
    <w:rsid w:val="00243BD4"/>
    <w:rsid w:val="002440A1"/>
    <w:rsid w:val="002458FA"/>
    <w:rsid w:val="00245EF9"/>
    <w:rsid w:val="00250FCB"/>
    <w:rsid w:val="002513F7"/>
    <w:rsid w:val="00252F1A"/>
    <w:rsid w:val="00253FF0"/>
    <w:rsid w:val="00255253"/>
    <w:rsid w:val="002559B5"/>
    <w:rsid w:val="002609A2"/>
    <w:rsid w:val="00260D71"/>
    <w:rsid w:val="00261646"/>
    <w:rsid w:val="002637CF"/>
    <w:rsid w:val="00264B0A"/>
    <w:rsid w:val="002655CA"/>
    <w:rsid w:val="00265B45"/>
    <w:rsid w:val="00265D47"/>
    <w:rsid w:val="00265F51"/>
    <w:rsid w:val="00266139"/>
    <w:rsid w:val="00267C29"/>
    <w:rsid w:val="00271555"/>
    <w:rsid w:val="00271E10"/>
    <w:rsid w:val="00271FEF"/>
    <w:rsid w:val="002725A0"/>
    <w:rsid w:val="00272D05"/>
    <w:rsid w:val="002732EB"/>
    <w:rsid w:val="002738B4"/>
    <w:rsid w:val="00273B8D"/>
    <w:rsid w:val="00273C85"/>
    <w:rsid w:val="002740A8"/>
    <w:rsid w:val="00274F6E"/>
    <w:rsid w:val="002751F3"/>
    <w:rsid w:val="0027541C"/>
    <w:rsid w:val="00276935"/>
    <w:rsid w:val="00277994"/>
    <w:rsid w:val="002810A1"/>
    <w:rsid w:val="002816B2"/>
    <w:rsid w:val="002824C7"/>
    <w:rsid w:val="00282CCA"/>
    <w:rsid w:val="00283A47"/>
    <w:rsid w:val="00283EB8"/>
    <w:rsid w:val="0028447A"/>
    <w:rsid w:val="00284E8A"/>
    <w:rsid w:val="002870CA"/>
    <w:rsid w:val="00292BC4"/>
    <w:rsid w:val="00293EEE"/>
    <w:rsid w:val="00294BD8"/>
    <w:rsid w:val="00294CD7"/>
    <w:rsid w:val="00295412"/>
    <w:rsid w:val="002964A5"/>
    <w:rsid w:val="0029660F"/>
    <w:rsid w:val="002A00C8"/>
    <w:rsid w:val="002A0AD1"/>
    <w:rsid w:val="002A2933"/>
    <w:rsid w:val="002A2BBB"/>
    <w:rsid w:val="002A3892"/>
    <w:rsid w:val="002A55C3"/>
    <w:rsid w:val="002A57D3"/>
    <w:rsid w:val="002A6967"/>
    <w:rsid w:val="002A7273"/>
    <w:rsid w:val="002A797D"/>
    <w:rsid w:val="002B1940"/>
    <w:rsid w:val="002B1BD8"/>
    <w:rsid w:val="002B3F4E"/>
    <w:rsid w:val="002B7500"/>
    <w:rsid w:val="002C0108"/>
    <w:rsid w:val="002C09C3"/>
    <w:rsid w:val="002C0D01"/>
    <w:rsid w:val="002C29E6"/>
    <w:rsid w:val="002C2CB4"/>
    <w:rsid w:val="002C2D24"/>
    <w:rsid w:val="002C482C"/>
    <w:rsid w:val="002C673E"/>
    <w:rsid w:val="002C6DFD"/>
    <w:rsid w:val="002C7273"/>
    <w:rsid w:val="002D1397"/>
    <w:rsid w:val="002D2505"/>
    <w:rsid w:val="002D2DFF"/>
    <w:rsid w:val="002D3A10"/>
    <w:rsid w:val="002D3EAD"/>
    <w:rsid w:val="002D3F93"/>
    <w:rsid w:val="002D47CA"/>
    <w:rsid w:val="002D50DB"/>
    <w:rsid w:val="002D634E"/>
    <w:rsid w:val="002E0588"/>
    <w:rsid w:val="002E064F"/>
    <w:rsid w:val="002E35C4"/>
    <w:rsid w:val="002E45D2"/>
    <w:rsid w:val="002E4725"/>
    <w:rsid w:val="002E4791"/>
    <w:rsid w:val="002E5896"/>
    <w:rsid w:val="002E58A6"/>
    <w:rsid w:val="002E6F7E"/>
    <w:rsid w:val="002F117D"/>
    <w:rsid w:val="002F1581"/>
    <w:rsid w:val="002F2372"/>
    <w:rsid w:val="002F521E"/>
    <w:rsid w:val="002F63E6"/>
    <w:rsid w:val="002F7DAD"/>
    <w:rsid w:val="00300907"/>
    <w:rsid w:val="00300CF2"/>
    <w:rsid w:val="00301565"/>
    <w:rsid w:val="0030172F"/>
    <w:rsid w:val="00304E2B"/>
    <w:rsid w:val="00304FF7"/>
    <w:rsid w:val="003060F8"/>
    <w:rsid w:val="003125CD"/>
    <w:rsid w:val="00312975"/>
    <w:rsid w:val="00312BEF"/>
    <w:rsid w:val="0031311D"/>
    <w:rsid w:val="003150D0"/>
    <w:rsid w:val="0031516A"/>
    <w:rsid w:val="00315A82"/>
    <w:rsid w:val="00316772"/>
    <w:rsid w:val="0031677B"/>
    <w:rsid w:val="003169E8"/>
    <w:rsid w:val="00320676"/>
    <w:rsid w:val="00320EB7"/>
    <w:rsid w:val="00320F1B"/>
    <w:rsid w:val="003214DD"/>
    <w:rsid w:val="00321C81"/>
    <w:rsid w:val="00322342"/>
    <w:rsid w:val="003230CE"/>
    <w:rsid w:val="003238BA"/>
    <w:rsid w:val="00325B6B"/>
    <w:rsid w:val="00330BF9"/>
    <w:rsid w:val="003311A6"/>
    <w:rsid w:val="003322BB"/>
    <w:rsid w:val="003337E1"/>
    <w:rsid w:val="00333D91"/>
    <w:rsid w:val="00334009"/>
    <w:rsid w:val="00334300"/>
    <w:rsid w:val="00334DD6"/>
    <w:rsid w:val="00335B31"/>
    <w:rsid w:val="003362B5"/>
    <w:rsid w:val="00336C4C"/>
    <w:rsid w:val="00341A1D"/>
    <w:rsid w:val="00341A7A"/>
    <w:rsid w:val="00343831"/>
    <w:rsid w:val="003438DB"/>
    <w:rsid w:val="00343FD3"/>
    <w:rsid w:val="00344E43"/>
    <w:rsid w:val="00344F21"/>
    <w:rsid w:val="003465F2"/>
    <w:rsid w:val="00346EAA"/>
    <w:rsid w:val="00347344"/>
    <w:rsid w:val="0034793D"/>
    <w:rsid w:val="00351DF2"/>
    <w:rsid w:val="00352136"/>
    <w:rsid w:val="0035417E"/>
    <w:rsid w:val="003549DF"/>
    <w:rsid w:val="00354B32"/>
    <w:rsid w:val="00354DB4"/>
    <w:rsid w:val="00360D68"/>
    <w:rsid w:val="003614F8"/>
    <w:rsid w:val="00361833"/>
    <w:rsid w:val="00362D12"/>
    <w:rsid w:val="003660D3"/>
    <w:rsid w:val="00367B4C"/>
    <w:rsid w:val="00370651"/>
    <w:rsid w:val="00374B5D"/>
    <w:rsid w:val="00374CA5"/>
    <w:rsid w:val="003750B0"/>
    <w:rsid w:val="003757BB"/>
    <w:rsid w:val="00377E2F"/>
    <w:rsid w:val="0038002B"/>
    <w:rsid w:val="003816F6"/>
    <w:rsid w:val="003826A5"/>
    <w:rsid w:val="00383BCD"/>
    <w:rsid w:val="00383D72"/>
    <w:rsid w:val="00383F36"/>
    <w:rsid w:val="003843E3"/>
    <w:rsid w:val="00384715"/>
    <w:rsid w:val="0038598C"/>
    <w:rsid w:val="00385BCD"/>
    <w:rsid w:val="003903BE"/>
    <w:rsid w:val="00390EAE"/>
    <w:rsid w:val="0039242C"/>
    <w:rsid w:val="0039287D"/>
    <w:rsid w:val="00392FC8"/>
    <w:rsid w:val="003952B1"/>
    <w:rsid w:val="0039574A"/>
    <w:rsid w:val="00396B9F"/>
    <w:rsid w:val="00397208"/>
    <w:rsid w:val="003A1ABF"/>
    <w:rsid w:val="003A1ACA"/>
    <w:rsid w:val="003A2E17"/>
    <w:rsid w:val="003A3492"/>
    <w:rsid w:val="003A38F9"/>
    <w:rsid w:val="003A4319"/>
    <w:rsid w:val="003A47BB"/>
    <w:rsid w:val="003A4996"/>
    <w:rsid w:val="003A6D81"/>
    <w:rsid w:val="003A78A4"/>
    <w:rsid w:val="003B0809"/>
    <w:rsid w:val="003B0D18"/>
    <w:rsid w:val="003B2B94"/>
    <w:rsid w:val="003B2BE3"/>
    <w:rsid w:val="003B3CEB"/>
    <w:rsid w:val="003B5A96"/>
    <w:rsid w:val="003C4B78"/>
    <w:rsid w:val="003C6FC0"/>
    <w:rsid w:val="003C7452"/>
    <w:rsid w:val="003D145C"/>
    <w:rsid w:val="003D57A9"/>
    <w:rsid w:val="003D58AE"/>
    <w:rsid w:val="003D59C7"/>
    <w:rsid w:val="003D648C"/>
    <w:rsid w:val="003E0BCC"/>
    <w:rsid w:val="003E0BD5"/>
    <w:rsid w:val="003E0DB5"/>
    <w:rsid w:val="003E142C"/>
    <w:rsid w:val="003E4CC3"/>
    <w:rsid w:val="003E4DC8"/>
    <w:rsid w:val="003E50E7"/>
    <w:rsid w:val="003E6708"/>
    <w:rsid w:val="003E68CD"/>
    <w:rsid w:val="003E7005"/>
    <w:rsid w:val="003F0310"/>
    <w:rsid w:val="003F0F3E"/>
    <w:rsid w:val="003F2908"/>
    <w:rsid w:val="003F354C"/>
    <w:rsid w:val="003F4DB4"/>
    <w:rsid w:val="003F5182"/>
    <w:rsid w:val="003F5328"/>
    <w:rsid w:val="003F55C7"/>
    <w:rsid w:val="003F5C80"/>
    <w:rsid w:val="003F5F65"/>
    <w:rsid w:val="003F60E9"/>
    <w:rsid w:val="003F64F9"/>
    <w:rsid w:val="003F672E"/>
    <w:rsid w:val="0040376C"/>
    <w:rsid w:val="004043FE"/>
    <w:rsid w:val="004048B2"/>
    <w:rsid w:val="00404A5E"/>
    <w:rsid w:val="00407085"/>
    <w:rsid w:val="00407112"/>
    <w:rsid w:val="00407929"/>
    <w:rsid w:val="00411C34"/>
    <w:rsid w:val="00412171"/>
    <w:rsid w:val="00413A4C"/>
    <w:rsid w:val="00413C93"/>
    <w:rsid w:val="00414CE1"/>
    <w:rsid w:val="00415FB1"/>
    <w:rsid w:val="00416704"/>
    <w:rsid w:val="00417118"/>
    <w:rsid w:val="00417DDD"/>
    <w:rsid w:val="0042091B"/>
    <w:rsid w:val="004213B5"/>
    <w:rsid w:val="00421FC1"/>
    <w:rsid w:val="0042294B"/>
    <w:rsid w:val="004235BB"/>
    <w:rsid w:val="004248BE"/>
    <w:rsid w:val="0042494C"/>
    <w:rsid w:val="00424EF9"/>
    <w:rsid w:val="004264ED"/>
    <w:rsid w:val="00426997"/>
    <w:rsid w:val="00426A2B"/>
    <w:rsid w:val="00426BC3"/>
    <w:rsid w:val="0042799B"/>
    <w:rsid w:val="004307CC"/>
    <w:rsid w:val="00430E9C"/>
    <w:rsid w:val="00431499"/>
    <w:rsid w:val="004322B5"/>
    <w:rsid w:val="004334B3"/>
    <w:rsid w:val="00433AC4"/>
    <w:rsid w:val="00434C8F"/>
    <w:rsid w:val="004351CA"/>
    <w:rsid w:val="004365C0"/>
    <w:rsid w:val="00436866"/>
    <w:rsid w:val="00436D5E"/>
    <w:rsid w:val="004373F5"/>
    <w:rsid w:val="0043748E"/>
    <w:rsid w:val="00437DC7"/>
    <w:rsid w:val="00440480"/>
    <w:rsid w:val="00441732"/>
    <w:rsid w:val="00442154"/>
    <w:rsid w:val="004432DD"/>
    <w:rsid w:val="0044340B"/>
    <w:rsid w:val="00445478"/>
    <w:rsid w:val="00445829"/>
    <w:rsid w:val="00446E8D"/>
    <w:rsid w:val="00447CD0"/>
    <w:rsid w:val="00450389"/>
    <w:rsid w:val="00452293"/>
    <w:rsid w:val="00452F0C"/>
    <w:rsid w:val="00452F45"/>
    <w:rsid w:val="00454880"/>
    <w:rsid w:val="00454E97"/>
    <w:rsid w:val="00454F2E"/>
    <w:rsid w:val="00455429"/>
    <w:rsid w:val="00460F58"/>
    <w:rsid w:val="00461042"/>
    <w:rsid w:val="0046228C"/>
    <w:rsid w:val="004645B8"/>
    <w:rsid w:val="00464832"/>
    <w:rsid w:val="00465DE8"/>
    <w:rsid w:val="00467A09"/>
    <w:rsid w:val="00467F95"/>
    <w:rsid w:val="0047183B"/>
    <w:rsid w:val="004726A8"/>
    <w:rsid w:val="00474024"/>
    <w:rsid w:val="00474652"/>
    <w:rsid w:val="00475932"/>
    <w:rsid w:val="00481D93"/>
    <w:rsid w:val="004824EF"/>
    <w:rsid w:val="00482626"/>
    <w:rsid w:val="004839A8"/>
    <w:rsid w:val="0048486B"/>
    <w:rsid w:val="00484F86"/>
    <w:rsid w:val="00485B6E"/>
    <w:rsid w:val="00485BCB"/>
    <w:rsid w:val="00486030"/>
    <w:rsid w:val="00486679"/>
    <w:rsid w:val="00486C11"/>
    <w:rsid w:val="004876B8"/>
    <w:rsid w:val="00487BE9"/>
    <w:rsid w:val="0049043D"/>
    <w:rsid w:val="00490EDD"/>
    <w:rsid w:val="00491327"/>
    <w:rsid w:val="004921CD"/>
    <w:rsid w:val="0049272F"/>
    <w:rsid w:val="00492A47"/>
    <w:rsid w:val="004936E7"/>
    <w:rsid w:val="004937C9"/>
    <w:rsid w:val="004940C9"/>
    <w:rsid w:val="00495630"/>
    <w:rsid w:val="00495C34"/>
    <w:rsid w:val="00495E3F"/>
    <w:rsid w:val="004A10C1"/>
    <w:rsid w:val="004A16B9"/>
    <w:rsid w:val="004A1A90"/>
    <w:rsid w:val="004A42AD"/>
    <w:rsid w:val="004A58AC"/>
    <w:rsid w:val="004A61B4"/>
    <w:rsid w:val="004A6AB1"/>
    <w:rsid w:val="004A7B66"/>
    <w:rsid w:val="004A7C0F"/>
    <w:rsid w:val="004B2C88"/>
    <w:rsid w:val="004B381E"/>
    <w:rsid w:val="004B431A"/>
    <w:rsid w:val="004B48D6"/>
    <w:rsid w:val="004B6BCD"/>
    <w:rsid w:val="004B6C70"/>
    <w:rsid w:val="004C029C"/>
    <w:rsid w:val="004C1745"/>
    <w:rsid w:val="004C245F"/>
    <w:rsid w:val="004C28F2"/>
    <w:rsid w:val="004C3D19"/>
    <w:rsid w:val="004C4249"/>
    <w:rsid w:val="004C5FE4"/>
    <w:rsid w:val="004C7396"/>
    <w:rsid w:val="004D1F60"/>
    <w:rsid w:val="004D2016"/>
    <w:rsid w:val="004D202C"/>
    <w:rsid w:val="004D3D9F"/>
    <w:rsid w:val="004D58BF"/>
    <w:rsid w:val="004D5E90"/>
    <w:rsid w:val="004D6ECA"/>
    <w:rsid w:val="004E016A"/>
    <w:rsid w:val="004E02C9"/>
    <w:rsid w:val="004E0C6C"/>
    <w:rsid w:val="004E2DA8"/>
    <w:rsid w:val="004E2E3D"/>
    <w:rsid w:val="004E3048"/>
    <w:rsid w:val="004E3605"/>
    <w:rsid w:val="004E4155"/>
    <w:rsid w:val="004E4C70"/>
    <w:rsid w:val="004E545A"/>
    <w:rsid w:val="004E7FA5"/>
    <w:rsid w:val="004F1BC2"/>
    <w:rsid w:val="004F4028"/>
    <w:rsid w:val="004F484A"/>
    <w:rsid w:val="004F597F"/>
    <w:rsid w:val="004F72B6"/>
    <w:rsid w:val="004F7351"/>
    <w:rsid w:val="004F79A0"/>
    <w:rsid w:val="00501651"/>
    <w:rsid w:val="0050292F"/>
    <w:rsid w:val="00503340"/>
    <w:rsid w:val="005034AA"/>
    <w:rsid w:val="00504662"/>
    <w:rsid w:val="0050530B"/>
    <w:rsid w:val="00505D17"/>
    <w:rsid w:val="00506620"/>
    <w:rsid w:val="00506DCA"/>
    <w:rsid w:val="0050727B"/>
    <w:rsid w:val="005073A7"/>
    <w:rsid w:val="00507D23"/>
    <w:rsid w:val="0051031A"/>
    <w:rsid w:val="00512861"/>
    <w:rsid w:val="00514A3D"/>
    <w:rsid w:val="0051528C"/>
    <w:rsid w:val="0051550A"/>
    <w:rsid w:val="00516303"/>
    <w:rsid w:val="00516A7B"/>
    <w:rsid w:val="00516CEA"/>
    <w:rsid w:val="005210A0"/>
    <w:rsid w:val="00521E3C"/>
    <w:rsid w:val="00523C46"/>
    <w:rsid w:val="00526615"/>
    <w:rsid w:val="005267BA"/>
    <w:rsid w:val="005278E0"/>
    <w:rsid w:val="0052795F"/>
    <w:rsid w:val="00531B73"/>
    <w:rsid w:val="00531F39"/>
    <w:rsid w:val="00532292"/>
    <w:rsid w:val="00533170"/>
    <w:rsid w:val="00534440"/>
    <w:rsid w:val="00534814"/>
    <w:rsid w:val="00535374"/>
    <w:rsid w:val="0053577D"/>
    <w:rsid w:val="00535829"/>
    <w:rsid w:val="00535C90"/>
    <w:rsid w:val="00535ED8"/>
    <w:rsid w:val="0053691A"/>
    <w:rsid w:val="0054304F"/>
    <w:rsid w:val="00544167"/>
    <w:rsid w:val="00544553"/>
    <w:rsid w:val="00544841"/>
    <w:rsid w:val="005455D7"/>
    <w:rsid w:val="0054632F"/>
    <w:rsid w:val="005472E8"/>
    <w:rsid w:val="00547307"/>
    <w:rsid w:val="00547A31"/>
    <w:rsid w:val="0055050A"/>
    <w:rsid w:val="005514FA"/>
    <w:rsid w:val="00552360"/>
    <w:rsid w:val="0055267B"/>
    <w:rsid w:val="005537DD"/>
    <w:rsid w:val="00553845"/>
    <w:rsid w:val="005563DA"/>
    <w:rsid w:val="0055698A"/>
    <w:rsid w:val="005602B9"/>
    <w:rsid w:val="0056265F"/>
    <w:rsid w:val="00562CAA"/>
    <w:rsid w:val="00563C09"/>
    <w:rsid w:val="00563D96"/>
    <w:rsid w:val="005653BF"/>
    <w:rsid w:val="0056577C"/>
    <w:rsid w:val="0056579F"/>
    <w:rsid w:val="005663D7"/>
    <w:rsid w:val="005670A3"/>
    <w:rsid w:val="00567EFE"/>
    <w:rsid w:val="00570091"/>
    <w:rsid w:val="00570CB1"/>
    <w:rsid w:val="00571746"/>
    <w:rsid w:val="005722C5"/>
    <w:rsid w:val="00572352"/>
    <w:rsid w:val="0057246E"/>
    <w:rsid w:val="00572C96"/>
    <w:rsid w:val="00573897"/>
    <w:rsid w:val="005738F9"/>
    <w:rsid w:val="0057719A"/>
    <w:rsid w:val="00577E17"/>
    <w:rsid w:val="0058003B"/>
    <w:rsid w:val="00580107"/>
    <w:rsid w:val="0058382A"/>
    <w:rsid w:val="005854BB"/>
    <w:rsid w:val="0058622B"/>
    <w:rsid w:val="00586F39"/>
    <w:rsid w:val="00587EA8"/>
    <w:rsid w:val="00587F5E"/>
    <w:rsid w:val="00591341"/>
    <w:rsid w:val="0059585B"/>
    <w:rsid w:val="00596828"/>
    <w:rsid w:val="005A064C"/>
    <w:rsid w:val="005A0E7F"/>
    <w:rsid w:val="005A2118"/>
    <w:rsid w:val="005A2404"/>
    <w:rsid w:val="005A2D45"/>
    <w:rsid w:val="005A42FC"/>
    <w:rsid w:val="005A49E2"/>
    <w:rsid w:val="005A5B3F"/>
    <w:rsid w:val="005A631D"/>
    <w:rsid w:val="005A711A"/>
    <w:rsid w:val="005B2CA1"/>
    <w:rsid w:val="005B4BF3"/>
    <w:rsid w:val="005B5058"/>
    <w:rsid w:val="005B50F6"/>
    <w:rsid w:val="005C0C84"/>
    <w:rsid w:val="005C1209"/>
    <w:rsid w:val="005C15F8"/>
    <w:rsid w:val="005C4064"/>
    <w:rsid w:val="005C5122"/>
    <w:rsid w:val="005C5EB5"/>
    <w:rsid w:val="005C5F07"/>
    <w:rsid w:val="005C62C2"/>
    <w:rsid w:val="005C6705"/>
    <w:rsid w:val="005C725C"/>
    <w:rsid w:val="005D0374"/>
    <w:rsid w:val="005D0630"/>
    <w:rsid w:val="005D3132"/>
    <w:rsid w:val="005D4158"/>
    <w:rsid w:val="005D4FD6"/>
    <w:rsid w:val="005D71A4"/>
    <w:rsid w:val="005E159D"/>
    <w:rsid w:val="005E46EA"/>
    <w:rsid w:val="005E5421"/>
    <w:rsid w:val="005E6DD9"/>
    <w:rsid w:val="005E7621"/>
    <w:rsid w:val="005E7E21"/>
    <w:rsid w:val="005F2AAD"/>
    <w:rsid w:val="005F42AA"/>
    <w:rsid w:val="005F4D74"/>
    <w:rsid w:val="005F6396"/>
    <w:rsid w:val="005F7F9F"/>
    <w:rsid w:val="00600680"/>
    <w:rsid w:val="00602EFA"/>
    <w:rsid w:val="00602FD3"/>
    <w:rsid w:val="00604E5C"/>
    <w:rsid w:val="00605945"/>
    <w:rsid w:val="00605C05"/>
    <w:rsid w:val="00607400"/>
    <w:rsid w:val="00607D71"/>
    <w:rsid w:val="00610FD9"/>
    <w:rsid w:val="00612E64"/>
    <w:rsid w:val="0061522D"/>
    <w:rsid w:val="0061588E"/>
    <w:rsid w:val="00616093"/>
    <w:rsid w:val="00616473"/>
    <w:rsid w:val="0061661A"/>
    <w:rsid w:val="00616780"/>
    <w:rsid w:val="00617BF6"/>
    <w:rsid w:val="006205DE"/>
    <w:rsid w:val="006217FE"/>
    <w:rsid w:val="00622133"/>
    <w:rsid w:val="0062276E"/>
    <w:rsid w:val="006227A6"/>
    <w:rsid w:val="00623E7D"/>
    <w:rsid w:val="006249FC"/>
    <w:rsid w:val="00626A25"/>
    <w:rsid w:val="006278C6"/>
    <w:rsid w:val="00630A53"/>
    <w:rsid w:val="00631990"/>
    <w:rsid w:val="00631EF4"/>
    <w:rsid w:val="006321FC"/>
    <w:rsid w:val="00632576"/>
    <w:rsid w:val="00632FF0"/>
    <w:rsid w:val="006332C1"/>
    <w:rsid w:val="00634D60"/>
    <w:rsid w:val="0063673F"/>
    <w:rsid w:val="0063782A"/>
    <w:rsid w:val="00640541"/>
    <w:rsid w:val="0064117D"/>
    <w:rsid w:val="006416A7"/>
    <w:rsid w:val="006427E4"/>
    <w:rsid w:val="0064361C"/>
    <w:rsid w:val="00644F11"/>
    <w:rsid w:val="00646501"/>
    <w:rsid w:val="00653045"/>
    <w:rsid w:val="00653D97"/>
    <w:rsid w:val="00655A24"/>
    <w:rsid w:val="00657049"/>
    <w:rsid w:val="006570F5"/>
    <w:rsid w:val="006575F0"/>
    <w:rsid w:val="00662071"/>
    <w:rsid w:val="00663094"/>
    <w:rsid w:val="006639BD"/>
    <w:rsid w:val="0066408A"/>
    <w:rsid w:val="00665B64"/>
    <w:rsid w:val="00666A0A"/>
    <w:rsid w:val="006704BF"/>
    <w:rsid w:val="00670678"/>
    <w:rsid w:val="00670F5B"/>
    <w:rsid w:val="006712C0"/>
    <w:rsid w:val="00671F55"/>
    <w:rsid w:val="00672BCC"/>
    <w:rsid w:val="006736CA"/>
    <w:rsid w:val="00673E36"/>
    <w:rsid w:val="00674C7A"/>
    <w:rsid w:val="006757DB"/>
    <w:rsid w:val="00675C73"/>
    <w:rsid w:val="006765D2"/>
    <w:rsid w:val="00676C4E"/>
    <w:rsid w:val="00677D5A"/>
    <w:rsid w:val="00680AA7"/>
    <w:rsid w:val="0068235D"/>
    <w:rsid w:val="006824B2"/>
    <w:rsid w:val="00683BA8"/>
    <w:rsid w:val="00685980"/>
    <w:rsid w:val="0068739C"/>
    <w:rsid w:val="00687586"/>
    <w:rsid w:val="0069066F"/>
    <w:rsid w:val="00691023"/>
    <w:rsid w:val="00691131"/>
    <w:rsid w:val="00691AB9"/>
    <w:rsid w:val="00692DA8"/>
    <w:rsid w:val="00694DE7"/>
    <w:rsid w:val="006954FF"/>
    <w:rsid w:val="0069603A"/>
    <w:rsid w:val="00696BCD"/>
    <w:rsid w:val="006A0461"/>
    <w:rsid w:val="006A060E"/>
    <w:rsid w:val="006A095C"/>
    <w:rsid w:val="006A1A84"/>
    <w:rsid w:val="006B02B5"/>
    <w:rsid w:val="006B0915"/>
    <w:rsid w:val="006B0EE1"/>
    <w:rsid w:val="006B0FC5"/>
    <w:rsid w:val="006B1DDE"/>
    <w:rsid w:val="006B411A"/>
    <w:rsid w:val="006B4663"/>
    <w:rsid w:val="006B4BAA"/>
    <w:rsid w:val="006B4D8D"/>
    <w:rsid w:val="006B554F"/>
    <w:rsid w:val="006B559A"/>
    <w:rsid w:val="006B58EC"/>
    <w:rsid w:val="006B5992"/>
    <w:rsid w:val="006B6002"/>
    <w:rsid w:val="006B6C1A"/>
    <w:rsid w:val="006C0923"/>
    <w:rsid w:val="006C12FA"/>
    <w:rsid w:val="006C3412"/>
    <w:rsid w:val="006C3526"/>
    <w:rsid w:val="006C372D"/>
    <w:rsid w:val="006C563C"/>
    <w:rsid w:val="006C5913"/>
    <w:rsid w:val="006C727E"/>
    <w:rsid w:val="006D0AA4"/>
    <w:rsid w:val="006D4295"/>
    <w:rsid w:val="006D699B"/>
    <w:rsid w:val="006D6A2F"/>
    <w:rsid w:val="006D742D"/>
    <w:rsid w:val="006D7CA6"/>
    <w:rsid w:val="006E2412"/>
    <w:rsid w:val="006E2473"/>
    <w:rsid w:val="006E4E40"/>
    <w:rsid w:val="006E5567"/>
    <w:rsid w:val="006E6642"/>
    <w:rsid w:val="006E666A"/>
    <w:rsid w:val="006E6EAF"/>
    <w:rsid w:val="006F1208"/>
    <w:rsid w:val="006F1776"/>
    <w:rsid w:val="006F2106"/>
    <w:rsid w:val="006F31DA"/>
    <w:rsid w:val="006F38C5"/>
    <w:rsid w:val="006F4166"/>
    <w:rsid w:val="006F4FC4"/>
    <w:rsid w:val="006F5397"/>
    <w:rsid w:val="006F5A6F"/>
    <w:rsid w:val="006F6DAF"/>
    <w:rsid w:val="006F6EE3"/>
    <w:rsid w:val="006F7709"/>
    <w:rsid w:val="006F7776"/>
    <w:rsid w:val="006F77D9"/>
    <w:rsid w:val="00701437"/>
    <w:rsid w:val="00702217"/>
    <w:rsid w:val="00702EA1"/>
    <w:rsid w:val="00702FE2"/>
    <w:rsid w:val="00703CE8"/>
    <w:rsid w:val="007046B3"/>
    <w:rsid w:val="00704A2C"/>
    <w:rsid w:val="00705D34"/>
    <w:rsid w:val="00706E2B"/>
    <w:rsid w:val="00707A22"/>
    <w:rsid w:val="00711AC5"/>
    <w:rsid w:val="00711B94"/>
    <w:rsid w:val="007126AD"/>
    <w:rsid w:val="00712C6A"/>
    <w:rsid w:val="00712ED1"/>
    <w:rsid w:val="0071353D"/>
    <w:rsid w:val="00714B87"/>
    <w:rsid w:val="0071591F"/>
    <w:rsid w:val="00716038"/>
    <w:rsid w:val="00716F43"/>
    <w:rsid w:val="00717CF1"/>
    <w:rsid w:val="00721606"/>
    <w:rsid w:val="00722362"/>
    <w:rsid w:val="00723150"/>
    <w:rsid w:val="00723B9B"/>
    <w:rsid w:val="00724723"/>
    <w:rsid w:val="00724A8E"/>
    <w:rsid w:val="00725FE5"/>
    <w:rsid w:val="00726CE8"/>
    <w:rsid w:val="00727050"/>
    <w:rsid w:val="0072792E"/>
    <w:rsid w:val="00727DA3"/>
    <w:rsid w:val="00732C10"/>
    <w:rsid w:val="00734138"/>
    <w:rsid w:val="00734865"/>
    <w:rsid w:val="00736606"/>
    <w:rsid w:val="0074161D"/>
    <w:rsid w:val="00741B6F"/>
    <w:rsid w:val="00742090"/>
    <w:rsid w:val="00742C0B"/>
    <w:rsid w:val="00742C1C"/>
    <w:rsid w:val="00744813"/>
    <w:rsid w:val="00746447"/>
    <w:rsid w:val="0074705F"/>
    <w:rsid w:val="00747388"/>
    <w:rsid w:val="007473CC"/>
    <w:rsid w:val="00750153"/>
    <w:rsid w:val="00750391"/>
    <w:rsid w:val="00751129"/>
    <w:rsid w:val="00751BFA"/>
    <w:rsid w:val="00752E84"/>
    <w:rsid w:val="00755420"/>
    <w:rsid w:val="00756B97"/>
    <w:rsid w:val="0075710B"/>
    <w:rsid w:val="007571DC"/>
    <w:rsid w:val="0076085F"/>
    <w:rsid w:val="00760FC0"/>
    <w:rsid w:val="007620E4"/>
    <w:rsid w:val="007624C7"/>
    <w:rsid w:val="007635FB"/>
    <w:rsid w:val="0076568F"/>
    <w:rsid w:val="00766268"/>
    <w:rsid w:val="00767A62"/>
    <w:rsid w:val="00770505"/>
    <w:rsid w:val="0077102E"/>
    <w:rsid w:val="00772BC8"/>
    <w:rsid w:val="00772F15"/>
    <w:rsid w:val="007740EB"/>
    <w:rsid w:val="007751EE"/>
    <w:rsid w:val="0077641B"/>
    <w:rsid w:val="007768E3"/>
    <w:rsid w:val="00777067"/>
    <w:rsid w:val="007775B9"/>
    <w:rsid w:val="00780294"/>
    <w:rsid w:val="00780733"/>
    <w:rsid w:val="0078341F"/>
    <w:rsid w:val="00783D41"/>
    <w:rsid w:val="0078531A"/>
    <w:rsid w:val="00785BD2"/>
    <w:rsid w:val="00786BA7"/>
    <w:rsid w:val="00786DE0"/>
    <w:rsid w:val="007870FE"/>
    <w:rsid w:val="00787375"/>
    <w:rsid w:val="00790F41"/>
    <w:rsid w:val="007921FB"/>
    <w:rsid w:val="00792347"/>
    <w:rsid w:val="007932EB"/>
    <w:rsid w:val="0079344B"/>
    <w:rsid w:val="007944FD"/>
    <w:rsid w:val="00795A91"/>
    <w:rsid w:val="00795BCD"/>
    <w:rsid w:val="0079794E"/>
    <w:rsid w:val="007A00F9"/>
    <w:rsid w:val="007A0184"/>
    <w:rsid w:val="007A670F"/>
    <w:rsid w:val="007A7B50"/>
    <w:rsid w:val="007B3859"/>
    <w:rsid w:val="007B4568"/>
    <w:rsid w:val="007B4824"/>
    <w:rsid w:val="007B4A5F"/>
    <w:rsid w:val="007B5AE0"/>
    <w:rsid w:val="007B7653"/>
    <w:rsid w:val="007B79DF"/>
    <w:rsid w:val="007C0C1C"/>
    <w:rsid w:val="007C3B8F"/>
    <w:rsid w:val="007C54B1"/>
    <w:rsid w:val="007C6FEE"/>
    <w:rsid w:val="007C717D"/>
    <w:rsid w:val="007C72D1"/>
    <w:rsid w:val="007C7D40"/>
    <w:rsid w:val="007D0493"/>
    <w:rsid w:val="007D159F"/>
    <w:rsid w:val="007D200E"/>
    <w:rsid w:val="007D2BC2"/>
    <w:rsid w:val="007D3BEE"/>
    <w:rsid w:val="007D46C4"/>
    <w:rsid w:val="007D4EC0"/>
    <w:rsid w:val="007D57ED"/>
    <w:rsid w:val="007D599D"/>
    <w:rsid w:val="007D7413"/>
    <w:rsid w:val="007E0746"/>
    <w:rsid w:val="007E09B4"/>
    <w:rsid w:val="007E21C1"/>
    <w:rsid w:val="007E26CC"/>
    <w:rsid w:val="007E2DC3"/>
    <w:rsid w:val="007E2E97"/>
    <w:rsid w:val="007E4639"/>
    <w:rsid w:val="007E4A0F"/>
    <w:rsid w:val="007E4CD7"/>
    <w:rsid w:val="007E516A"/>
    <w:rsid w:val="007E682D"/>
    <w:rsid w:val="007E6F66"/>
    <w:rsid w:val="007E7310"/>
    <w:rsid w:val="007E7DD1"/>
    <w:rsid w:val="007F0451"/>
    <w:rsid w:val="007F06F1"/>
    <w:rsid w:val="007F0E9F"/>
    <w:rsid w:val="007F104E"/>
    <w:rsid w:val="007F1467"/>
    <w:rsid w:val="007F1DBB"/>
    <w:rsid w:val="007F1DC7"/>
    <w:rsid w:val="007F2611"/>
    <w:rsid w:val="007F3B2C"/>
    <w:rsid w:val="007F4580"/>
    <w:rsid w:val="007F668E"/>
    <w:rsid w:val="007F669B"/>
    <w:rsid w:val="007F7A84"/>
    <w:rsid w:val="0080033D"/>
    <w:rsid w:val="0080036F"/>
    <w:rsid w:val="00800B9D"/>
    <w:rsid w:val="008028FB"/>
    <w:rsid w:val="008031B0"/>
    <w:rsid w:val="00803ACD"/>
    <w:rsid w:val="00805209"/>
    <w:rsid w:val="008053C9"/>
    <w:rsid w:val="0080568D"/>
    <w:rsid w:val="00805DC2"/>
    <w:rsid w:val="00806A64"/>
    <w:rsid w:val="00807751"/>
    <w:rsid w:val="0081093D"/>
    <w:rsid w:val="00811FC4"/>
    <w:rsid w:val="008136C1"/>
    <w:rsid w:val="00813AFB"/>
    <w:rsid w:val="00813E98"/>
    <w:rsid w:val="00814795"/>
    <w:rsid w:val="00815584"/>
    <w:rsid w:val="008155AC"/>
    <w:rsid w:val="00815F25"/>
    <w:rsid w:val="00821777"/>
    <w:rsid w:val="00822042"/>
    <w:rsid w:val="00823663"/>
    <w:rsid w:val="0082416C"/>
    <w:rsid w:val="00827AAD"/>
    <w:rsid w:val="00830BFE"/>
    <w:rsid w:val="008322B1"/>
    <w:rsid w:val="0083267D"/>
    <w:rsid w:val="00832880"/>
    <w:rsid w:val="00834218"/>
    <w:rsid w:val="0083569F"/>
    <w:rsid w:val="008414D3"/>
    <w:rsid w:val="00841A90"/>
    <w:rsid w:val="0084460A"/>
    <w:rsid w:val="00845A74"/>
    <w:rsid w:val="00845F16"/>
    <w:rsid w:val="00846A53"/>
    <w:rsid w:val="00846AC6"/>
    <w:rsid w:val="0085164C"/>
    <w:rsid w:val="008527F2"/>
    <w:rsid w:val="00852954"/>
    <w:rsid w:val="00852EF5"/>
    <w:rsid w:val="008540FB"/>
    <w:rsid w:val="00856A46"/>
    <w:rsid w:val="00857166"/>
    <w:rsid w:val="00857A77"/>
    <w:rsid w:val="00857B99"/>
    <w:rsid w:val="0086001A"/>
    <w:rsid w:val="00860658"/>
    <w:rsid w:val="00860B6D"/>
    <w:rsid w:val="00861426"/>
    <w:rsid w:val="00861BD6"/>
    <w:rsid w:val="00861D05"/>
    <w:rsid w:val="00862C26"/>
    <w:rsid w:val="00863AF7"/>
    <w:rsid w:val="008662AC"/>
    <w:rsid w:val="008675BA"/>
    <w:rsid w:val="008701C9"/>
    <w:rsid w:val="008705AC"/>
    <w:rsid w:val="00871CAE"/>
    <w:rsid w:val="008722C1"/>
    <w:rsid w:val="0087237F"/>
    <w:rsid w:val="00872482"/>
    <w:rsid w:val="00875259"/>
    <w:rsid w:val="00875567"/>
    <w:rsid w:val="00876348"/>
    <w:rsid w:val="008770B3"/>
    <w:rsid w:val="0088152A"/>
    <w:rsid w:val="00882BCB"/>
    <w:rsid w:val="0088471D"/>
    <w:rsid w:val="00884804"/>
    <w:rsid w:val="00884EF4"/>
    <w:rsid w:val="00885ECB"/>
    <w:rsid w:val="008864D3"/>
    <w:rsid w:val="00886BAC"/>
    <w:rsid w:val="00887192"/>
    <w:rsid w:val="00890096"/>
    <w:rsid w:val="0089066D"/>
    <w:rsid w:val="00890921"/>
    <w:rsid w:val="008918B1"/>
    <w:rsid w:val="00892204"/>
    <w:rsid w:val="008924D8"/>
    <w:rsid w:val="0089259B"/>
    <w:rsid w:val="00893E65"/>
    <w:rsid w:val="00895AB4"/>
    <w:rsid w:val="00896295"/>
    <w:rsid w:val="0089633B"/>
    <w:rsid w:val="008967DC"/>
    <w:rsid w:val="00896983"/>
    <w:rsid w:val="00896ED8"/>
    <w:rsid w:val="00896FB2"/>
    <w:rsid w:val="0089758D"/>
    <w:rsid w:val="008976E4"/>
    <w:rsid w:val="008A0257"/>
    <w:rsid w:val="008A046F"/>
    <w:rsid w:val="008A05E9"/>
    <w:rsid w:val="008A11D6"/>
    <w:rsid w:val="008A27F0"/>
    <w:rsid w:val="008A313B"/>
    <w:rsid w:val="008A4473"/>
    <w:rsid w:val="008A4A5C"/>
    <w:rsid w:val="008A66E0"/>
    <w:rsid w:val="008A7201"/>
    <w:rsid w:val="008A7719"/>
    <w:rsid w:val="008A791F"/>
    <w:rsid w:val="008A7EFC"/>
    <w:rsid w:val="008B0A44"/>
    <w:rsid w:val="008B180A"/>
    <w:rsid w:val="008B1F54"/>
    <w:rsid w:val="008B1FD5"/>
    <w:rsid w:val="008B2500"/>
    <w:rsid w:val="008B268E"/>
    <w:rsid w:val="008B31D8"/>
    <w:rsid w:val="008B4359"/>
    <w:rsid w:val="008B59CF"/>
    <w:rsid w:val="008B6A42"/>
    <w:rsid w:val="008B72CB"/>
    <w:rsid w:val="008B756C"/>
    <w:rsid w:val="008C0615"/>
    <w:rsid w:val="008C19E4"/>
    <w:rsid w:val="008C3A6F"/>
    <w:rsid w:val="008C4304"/>
    <w:rsid w:val="008C4679"/>
    <w:rsid w:val="008C6163"/>
    <w:rsid w:val="008D0C9C"/>
    <w:rsid w:val="008D0D48"/>
    <w:rsid w:val="008D24AD"/>
    <w:rsid w:val="008D261B"/>
    <w:rsid w:val="008D3B75"/>
    <w:rsid w:val="008D4CAF"/>
    <w:rsid w:val="008D5659"/>
    <w:rsid w:val="008D58CD"/>
    <w:rsid w:val="008D62FF"/>
    <w:rsid w:val="008E1123"/>
    <w:rsid w:val="008E1889"/>
    <w:rsid w:val="008E4504"/>
    <w:rsid w:val="008E592E"/>
    <w:rsid w:val="008E6C48"/>
    <w:rsid w:val="008E75D3"/>
    <w:rsid w:val="008F13E5"/>
    <w:rsid w:val="008F2042"/>
    <w:rsid w:val="008F2350"/>
    <w:rsid w:val="008F2C12"/>
    <w:rsid w:val="008F3447"/>
    <w:rsid w:val="008F4083"/>
    <w:rsid w:val="008F4BA8"/>
    <w:rsid w:val="008F4E62"/>
    <w:rsid w:val="008F51A5"/>
    <w:rsid w:val="008F788A"/>
    <w:rsid w:val="009013F3"/>
    <w:rsid w:val="00904472"/>
    <w:rsid w:val="00904496"/>
    <w:rsid w:val="0090496B"/>
    <w:rsid w:val="00905CA5"/>
    <w:rsid w:val="009062A3"/>
    <w:rsid w:val="0090757A"/>
    <w:rsid w:val="009075B5"/>
    <w:rsid w:val="009101A0"/>
    <w:rsid w:val="00910238"/>
    <w:rsid w:val="00911436"/>
    <w:rsid w:val="0091163A"/>
    <w:rsid w:val="0091467B"/>
    <w:rsid w:val="0091486B"/>
    <w:rsid w:val="009169F9"/>
    <w:rsid w:val="00916A53"/>
    <w:rsid w:val="00917A89"/>
    <w:rsid w:val="009206DE"/>
    <w:rsid w:val="0092089D"/>
    <w:rsid w:val="00920C61"/>
    <w:rsid w:val="00921177"/>
    <w:rsid w:val="00922C5D"/>
    <w:rsid w:val="0092410A"/>
    <w:rsid w:val="00925B1B"/>
    <w:rsid w:val="00925C28"/>
    <w:rsid w:val="00925FE9"/>
    <w:rsid w:val="0092673C"/>
    <w:rsid w:val="00927E04"/>
    <w:rsid w:val="00927F24"/>
    <w:rsid w:val="0093049E"/>
    <w:rsid w:val="0093189B"/>
    <w:rsid w:val="00931C31"/>
    <w:rsid w:val="0093233C"/>
    <w:rsid w:val="00934DAD"/>
    <w:rsid w:val="00935625"/>
    <w:rsid w:val="00935F4C"/>
    <w:rsid w:val="009366F6"/>
    <w:rsid w:val="00937339"/>
    <w:rsid w:val="0094163F"/>
    <w:rsid w:val="0094195D"/>
    <w:rsid w:val="00941A91"/>
    <w:rsid w:val="00942779"/>
    <w:rsid w:val="009433AD"/>
    <w:rsid w:val="00944765"/>
    <w:rsid w:val="009461E2"/>
    <w:rsid w:val="00946256"/>
    <w:rsid w:val="00946498"/>
    <w:rsid w:val="00946DCE"/>
    <w:rsid w:val="00947EA3"/>
    <w:rsid w:val="00954E3C"/>
    <w:rsid w:val="00955728"/>
    <w:rsid w:val="00956D01"/>
    <w:rsid w:val="00956EDC"/>
    <w:rsid w:val="00957365"/>
    <w:rsid w:val="00957F01"/>
    <w:rsid w:val="00961513"/>
    <w:rsid w:val="009619C5"/>
    <w:rsid w:val="0096247E"/>
    <w:rsid w:val="00962A01"/>
    <w:rsid w:val="00962DAB"/>
    <w:rsid w:val="00963398"/>
    <w:rsid w:val="009659DC"/>
    <w:rsid w:val="00965C55"/>
    <w:rsid w:val="00966A4C"/>
    <w:rsid w:val="009715F7"/>
    <w:rsid w:val="009756C6"/>
    <w:rsid w:val="00976832"/>
    <w:rsid w:val="00976B5E"/>
    <w:rsid w:val="00976E7C"/>
    <w:rsid w:val="00981230"/>
    <w:rsid w:val="00982ABF"/>
    <w:rsid w:val="00982BD9"/>
    <w:rsid w:val="0098327B"/>
    <w:rsid w:val="00983FCD"/>
    <w:rsid w:val="00984864"/>
    <w:rsid w:val="009946DA"/>
    <w:rsid w:val="00995408"/>
    <w:rsid w:val="00995F34"/>
    <w:rsid w:val="0099730F"/>
    <w:rsid w:val="009A03BC"/>
    <w:rsid w:val="009A05EC"/>
    <w:rsid w:val="009A09E4"/>
    <w:rsid w:val="009A0A77"/>
    <w:rsid w:val="009A2075"/>
    <w:rsid w:val="009A26D1"/>
    <w:rsid w:val="009A2B51"/>
    <w:rsid w:val="009A2DE7"/>
    <w:rsid w:val="009A323A"/>
    <w:rsid w:val="009A350F"/>
    <w:rsid w:val="009A37CB"/>
    <w:rsid w:val="009A386B"/>
    <w:rsid w:val="009A3F91"/>
    <w:rsid w:val="009A4340"/>
    <w:rsid w:val="009A594B"/>
    <w:rsid w:val="009A599C"/>
    <w:rsid w:val="009A63C0"/>
    <w:rsid w:val="009A68DA"/>
    <w:rsid w:val="009A714C"/>
    <w:rsid w:val="009B09DD"/>
    <w:rsid w:val="009B0B4B"/>
    <w:rsid w:val="009B1674"/>
    <w:rsid w:val="009B2062"/>
    <w:rsid w:val="009B366C"/>
    <w:rsid w:val="009B470F"/>
    <w:rsid w:val="009B58C0"/>
    <w:rsid w:val="009B5C04"/>
    <w:rsid w:val="009B7CAC"/>
    <w:rsid w:val="009B7D01"/>
    <w:rsid w:val="009C00ED"/>
    <w:rsid w:val="009C14AC"/>
    <w:rsid w:val="009C2573"/>
    <w:rsid w:val="009C2F1F"/>
    <w:rsid w:val="009C3678"/>
    <w:rsid w:val="009C377C"/>
    <w:rsid w:val="009C55A8"/>
    <w:rsid w:val="009C76C6"/>
    <w:rsid w:val="009C77CA"/>
    <w:rsid w:val="009D02BB"/>
    <w:rsid w:val="009D05FA"/>
    <w:rsid w:val="009D0726"/>
    <w:rsid w:val="009D078C"/>
    <w:rsid w:val="009D1E73"/>
    <w:rsid w:val="009D2EDA"/>
    <w:rsid w:val="009D359B"/>
    <w:rsid w:val="009D3C38"/>
    <w:rsid w:val="009D3E5C"/>
    <w:rsid w:val="009D506F"/>
    <w:rsid w:val="009D61B7"/>
    <w:rsid w:val="009D61FA"/>
    <w:rsid w:val="009D6514"/>
    <w:rsid w:val="009D6C4F"/>
    <w:rsid w:val="009E108A"/>
    <w:rsid w:val="009E117E"/>
    <w:rsid w:val="009E16C0"/>
    <w:rsid w:val="009E1F82"/>
    <w:rsid w:val="009E2226"/>
    <w:rsid w:val="009E2A0B"/>
    <w:rsid w:val="009E2C5A"/>
    <w:rsid w:val="009E30DC"/>
    <w:rsid w:val="009E4050"/>
    <w:rsid w:val="009E5715"/>
    <w:rsid w:val="009E7D07"/>
    <w:rsid w:val="009F1298"/>
    <w:rsid w:val="009F13A8"/>
    <w:rsid w:val="009F1A68"/>
    <w:rsid w:val="009F27DB"/>
    <w:rsid w:val="009F4340"/>
    <w:rsid w:val="009F44C8"/>
    <w:rsid w:val="009F49F8"/>
    <w:rsid w:val="009F5CFE"/>
    <w:rsid w:val="009F5EB2"/>
    <w:rsid w:val="009F61FE"/>
    <w:rsid w:val="009F7204"/>
    <w:rsid w:val="00A00557"/>
    <w:rsid w:val="00A00C17"/>
    <w:rsid w:val="00A017C5"/>
    <w:rsid w:val="00A01DAC"/>
    <w:rsid w:val="00A0282B"/>
    <w:rsid w:val="00A03DE0"/>
    <w:rsid w:val="00A05254"/>
    <w:rsid w:val="00A065D0"/>
    <w:rsid w:val="00A07708"/>
    <w:rsid w:val="00A110D1"/>
    <w:rsid w:val="00A116C6"/>
    <w:rsid w:val="00A12F34"/>
    <w:rsid w:val="00A12F97"/>
    <w:rsid w:val="00A13B16"/>
    <w:rsid w:val="00A13DFE"/>
    <w:rsid w:val="00A14E80"/>
    <w:rsid w:val="00A14ECB"/>
    <w:rsid w:val="00A1519A"/>
    <w:rsid w:val="00A16653"/>
    <w:rsid w:val="00A16EC0"/>
    <w:rsid w:val="00A17458"/>
    <w:rsid w:val="00A17FC2"/>
    <w:rsid w:val="00A215E9"/>
    <w:rsid w:val="00A2170D"/>
    <w:rsid w:val="00A21EC4"/>
    <w:rsid w:val="00A22F11"/>
    <w:rsid w:val="00A237BD"/>
    <w:rsid w:val="00A23D3B"/>
    <w:rsid w:val="00A266BE"/>
    <w:rsid w:val="00A26C0E"/>
    <w:rsid w:val="00A30823"/>
    <w:rsid w:val="00A3096C"/>
    <w:rsid w:val="00A30D98"/>
    <w:rsid w:val="00A310F8"/>
    <w:rsid w:val="00A317EA"/>
    <w:rsid w:val="00A3464A"/>
    <w:rsid w:val="00A34D4A"/>
    <w:rsid w:val="00A35495"/>
    <w:rsid w:val="00A37FF5"/>
    <w:rsid w:val="00A40999"/>
    <w:rsid w:val="00A40F32"/>
    <w:rsid w:val="00A4257C"/>
    <w:rsid w:val="00A42D37"/>
    <w:rsid w:val="00A432FE"/>
    <w:rsid w:val="00A4385F"/>
    <w:rsid w:val="00A44BAC"/>
    <w:rsid w:val="00A44CEC"/>
    <w:rsid w:val="00A45E85"/>
    <w:rsid w:val="00A46208"/>
    <w:rsid w:val="00A46E75"/>
    <w:rsid w:val="00A4723E"/>
    <w:rsid w:val="00A47AD4"/>
    <w:rsid w:val="00A50EC4"/>
    <w:rsid w:val="00A510FD"/>
    <w:rsid w:val="00A51BD3"/>
    <w:rsid w:val="00A52D0F"/>
    <w:rsid w:val="00A53043"/>
    <w:rsid w:val="00A5345E"/>
    <w:rsid w:val="00A534DC"/>
    <w:rsid w:val="00A543F4"/>
    <w:rsid w:val="00A5546C"/>
    <w:rsid w:val="00A572BF"/>
    <w:rsid w:val="00A576C2"/>
    <w:rsid w:val="00A57944"/>
    <w:rsid w:val="00A57BDC"/>
    <w:rsid w:val="00A60EF7"/>
    <w:rsid w:val="00A618CA"/>
    <w:rsid w:val="00A63906"/>
    <w:rsid w:val="00A640DC"/>
    <w:rsid w:val="00A65AF7"/>
    <w:rsid w:val="00A65D73"/>
    <w:rsid w:val="00A67547"/>
    <w:rsid w:val="00A67953"/>
    <w:rsid w:val="00A705F4"/>
    <w:rsid w:val="00A708C4"/>
    <w:rsid w:val="00A71FD1"/>
    <w:rsid w:val="00A72093"/>
    <w:rsid w:val="00A72BC6"/>
    <w:rsid w:val="00A74777"/>
    <w:rsid w:val="00A757E3"/>
    <w:rsid w:val="00A77DD5"/>
    <w:rsid w:val="00A82698"/>
    <w:rsid w:val="00A827BB"/>
    <w:rsid w:val="00A82E81"/>
    <w:rsid w:val="00A830F7"/>
    <w:rsid w:val="00A842A8"/>
    <w:rsid w:val="00A84EA9"/>
    <w:rsid w:val="00A87139"/>
    <w:rsid w:val="00A93E23"/>
    <w:rsid w:val="00A93E66"/>
    <w:rsid w:val="00A94264"/>
    <w:rsid w:val="00A94414"/>
    <w:rsid w:val="00A9474C"/>
    <w:rsid w:val="00A94831"/>
    <w:rsid w:val="00A94844"/>
    <w:rsid w:val="00A970CB"/>
    <w:rsid w:val="00AA01DD"/>
    <w:rsid w:val="00AA1872"/>
    <w:rsid w:val="00AA18CC"/>
    <w:rsid w:val="00AA387B"/>
    <w:rsid w:val="00AA59F5"/>
    <w:rsid w:val="00AA6894"/>
    <w:rsid w:val="00AA7565"/>
    <w:rsid w:val="00AB043A"/>
    <w:rsid w:val="00AB0778"/>
    <w:rsid w:val="00AB0F9A"/>
    <w:rsid w:val="00AB1121"/>
    <w:rsid w:val="00AB2D2F"/>
    <w:rsid w:val="00AB387E"/>
    <w:rsid w:val="00AB3CA6"/>
    <w:rsid w:val="00AB3CF2"/>
    <w:rsid w:val="00AB4878"/>
    <w:rsid w:val="00AB4EAF"/>
    <w:rsid w:val="00AB4F82"/>
    <w:rsid w:val="00AB5A20"/>
    <w:rsid w:val="00AB76C7"/>
    <w:rsid w:val="00AC0089"/>
    <w:rsid w:val="00AC05A1"/>
    <w:rsid w:val="00AC1A79"/>
    <w:rsid w:val="00AC1EC9"/>
    <w:rsid w:val="00AC3066"/>
    <w:rsid w:val="00AC36A9"/>
    <w:rsid w:val="00AC4195"/>
    <w:rsid w:val="00AC580A"/>
    <w:rsid w:val="00AC5E48"/>
    <w:rsid w:val="00AC5E50"/>
    <w:rsid w:val="00AC67BF"/>
    <w:rsid w:val="00AC7A52"/>
    <w:rsid w:val="00AC7ED1"/>
    <w:rsid w:val="00AD0BD4"/>
    <w:rsid w:val="00AD121B"/>
    <w:rsid w:val="00AD1EF2"/>
    <w:rsid w:val="00AD4322"/>
    <w:rsid w:val="00AD4919"/>
    <w:rsid w:val="00AD5BC8"/>
    <w:rsid w:val="00AD5D0F"/>
    <w:rsid w:val="00AD7E37"/>
    <w:rsid w:val="00AE09CC"/>
    <w:rsid w:val="00AE281B"/>
    <w:rsid w:val="00AE2992"/>
    <w:rsid w:val="00AE386B"/>
    <w:rsid w:val="00AE4BBF"/>
    <w:rsid w:val="00AE6BC2"/>
    <w:rsid w:val="00AE6F6C"/>
    <w:rsid w:val="00AE72AE"/>
    <w:rsid w:val="00AE787E"/>
    <w:rsid w:val="00AE788F"/>
    <w:rsid w:val="00AE7A02"/>
    <w:rsid w:val="00AF06B9"/>
    <w:rsid w:val="00AF094E"/>
    <w:rsid w:val="00AF2A84"/>
    <w:rsid w:val="00AF31AE"/>
    <w:rsid w:val="00AF431C"/>
    <w:rsid w:val="00AF4455"/>
    <w:rsid w:val="00AF5838"/>
    <w:rsid w:val="00AF59F7"/>
    <w:rsid w:val="00AF5BBD"/>
    <w:rsid w:val="00AF5F97"/>
    <w:rsid w:val="00AF67E1"/>
    <w:rsid w:val="00AF6828"/>
    <w:rsid w:val="00AF74A5"/>
    <w:rsid w:val="00B00448"/>
    <w:rsid w:val="00B01136"/>
    <w:rsid w:val="00B0172F"/>
    <w:rsid w:val="00B02564"/>
    <w:rsid w:val="00B02694"/>
    <w:rsid w:val="00B02FB2"/>
    <w:rsid w:val="00B03A80"/>
    <w:rsid w:val="00B0424C"/>
    <w:rsid w:val="00B0521F"/>
    <w:rsid w:val="00B053FE"/>
    <w:rsid w:val="00B057E5"/>
    <w:rsid w:val="00B05989"/>
    <w:rsid w:val="00B05F5D"/>
    <w:rsid w:val="00B066DF"/>
    <w:rsid w:val="00B07E34"/>
    <w:rsid w:val="00B10931"/>
    <w:rsid w:val="00B114C1"/>
    <w:rsid w:val="00B130FB"/>
    <w:rsid w:val="00B14E59"/>
    <w:rsid w:val="00B16738"/>
    <w:rsid w:val="00B17FD4"/>
    <w:rsid w:val="00B20648"/>
    <w:rsid w:val="00B20E24"/>
    <w:rsid w:val="00B21837"/>
    <w:rsid w:val="00B22CE0"/>
    <w:rsid w:val="00B23BB6"/>
    <w:rsid w:val="00B27645"/>
    <w:rsid w:val="00B27D16"/>
    <w:rsid w:val="00B30AB0"/>
    <w:rsid w:val="00B31469"/>
    <w:rsid w:val="00B33DE2"/>
    <w:rsid w:val="00B33E48"/>
    <w:rsid w:val="00B33EC4"/>
    <w:rsid w:val="00B3421E"/>
    <w:rsid w:val="00B345FB"/>
    <w:rsid w:val="00B348CD"/>
    <w:rsid w:val="00B362E5"/>
    <w:rsid w:val="00B37AE7"/>
    <w:rsid w:val="00B400B0"/>
    <w:rsid w:val="00B406D2"/>
    <w:rsid w:val="00B40BB9"/>
    <w:rsid w:val="00B40FCF"/>
    <w:rsid w:val="00B41F2A"/>
    <w:rsid w:val="00B42116"/>
    <w:rsid w:val="00B428C7"/>
    <w:rsid w:val="00B431EC"/>
    <w:rsid w:val="00B46049"/>
    <w:rsid w:val="00B46162"/>
    <w:rsid w:val="00B46AED"/>
    <w:rsid w:val="00B47196"/>
    <w:rsid w:val="00B47B28"/>
    <w:rsid w:val="00B502A0"/>
    <w:rsid w:val="00B50327"/>
    <w:rsid w:val="00B50A53"/>
    <w:rsid w:val="00B50D69"/>
    <w:rsid w:val="00B51315"/>
    <w:rsid w:val="00B52328"/>
    <w:rsid w:val="00B531A0"/>
    <w:rsid w:val="00B53F69"/>
    <w:rsid w:val="00B545E0"/>
    <w:rsid w:val="00B548AA"/>
    <w:rsid w:val="00B55883"/>
    <w:rsid w:val="00B5598F"/>
    <w:rsid w:val="00B568C3"/>
    <w:rsid w:val="00B574A4"/>
    <w:rsid w:val="00B57724"/>
    <w:rsid w:val="00B60883"/>
    <w:rsid w:val="00B6142C"/>
    <w:rsid w:val="00B6151B"/>
    <w:rsid w:val="00B616E9"/>
    <w:rsid w:val="00B61B27"/>
    <w:rsid w:val="00B61C6D"/>
    <w:rsid w:val="00B61F17"/>
    <w:rsid w:val="00B62285"/>
    <w:rsid w:val="00B63DD4"/>
    <w:rsid w:val="00B6444A"/>
    <w:rsid w:val="00B646CA"/>
    <w:rsid w:val="00B66644"/>
    <w:rsid w:val="00B6674F"/>
    <w:rsid w:val="00B701B4"/>
    <w:rsid w:val="00B71378"/>
    <w:rsid w:val="00B724CA"/>
    <w:rsid w:val="00B727FD"/>
    <w:rsid w:val="00B72ED1"/>
    <w:rsid w:val="00B73BF0"/>
    <w:rsid w:val="00B74880"/>
    <w:rsid w:val="00B75724"/>
    <w:rsid w:val="00B76370"/>
    <w:rsid w:val="00B80575"/>
    <w:rsid w:val="00B80BFE"/>
    <w:rsid w:val="00B81330"/>
    <w:rsid w:val="00B820FB"/>
    <w:rsid w:val="00B824A1"/>
    <w:rsid w:val="00B82781"/>
    <w:rsid w:val="00B8318A"/>
    <w:rsid w:val="00B8375F"/>
    <w:rsid w:val="00B83D7F"/>
    <w:rsid w:val="00B84738"/>
    <w:rsid w:val="00B90625"/>
    <w:rsid w:val="00B9126F"/>
    <w:rsid w:val="00B912D4"/>
    <w:rsid w:val="00B91ABC"/>
    <w:rsid w:val="00B91C83"/>
    <w:rsid w:val="00B9658E"/>
    <w:rsid w:val="00B97CF2"/>
    <w:rsid w:val="00BA0397"/>
    <w:rsid w:val="00BA0D3C"/>
    <w:rsid w:val="00BA0FD5"/>
    <w:rsid w:val="00BA1F79"/>
    <w:rsid w:val="00BA31CD"/>
    <w:rsid w:val="00BA33AE"/>
    <w:rsid w:val="00BA37F0"/>
    <w:rsid w:val="00BA38B7"/>
    <w:rsid w:val="00BA49BB"/>
    <w:rsid w:val="00BA55AC"/>
    <w:rsid w:val="00BA5A12"/>
    <w:rsid w:val="00BA60E2"/>
    <w:rsid w:val="00BA7988"/>
    <w:rsid w:val="00BA7EC5"/>
    <w:rsid w:val="00BA7F37"/>
    <w:rsid w:val="00BB08AE"/>
    <w:rsid w:val="00BB0A6F"/>
    <w:rsid w:val="00BB0BD5"/>
    <w:rsid w:val="00BB0C95"/>
    <w:rsid w:val="00BB17F2"/>
    <w:rsid w:val="00BB24CD"/>
    <w:rsid w:val="00BB6989"/>
    <w:rsid w:val="00BB6B15"/>
    <w:rsid w:val="00BB6B2B"/>
    <w:rsid w:val="00BB7957"/>
    <w:rsid w:val="00BB7F25"/>
    <w:rsid w:val="00BC1B1E"/>
    <w:rsid w:val="00BC24DB"/>
    <w:rsid w:val="00BC2CD7"/>
    <w:rsid w:val="00BC3754"/>
    <w:rsid w:val="00BC3788"/>
    <w:rsid w:val="00BC3D44"/>
    <w:rsid w:val="00BC5F75"/>
    <w:rsid w:val="00BC6302"/>
    <w:rsid w:val="00BC773F"/>
    <w:rsid w:val="00BC7C8A"/>
    <w:rsid w:val="00BD043D"/>
    <w:rsid w:val="00BD0D1A"/>
    <w:rsid w:val="00BD1193"/>
    <w:rsid w:val="00BD2178"/>
    <w:rsid w:val="00BD2C1A"/>
    <w:rsid w:val="00BD3C22"/>
    <w:rsid w:val="00BD5276"/>
    <w:rsid w:val="00BD67E8"/>
    <w:rsid w:val="00BD6D26"/>
    <w:rsid w:val="00BD6FF1"/>
    <w:rsid w:val="00BE0595"/>
    <w:rsid w:val="00BE2716"/>
    <w:rsid w:val="00BE3D92"/>
    <w:rsid w:val="00BE45A1"/>
    <w:rsid w:val="00BE4E53"/>
    <w:rsid w:val="00BE5ECA"/>
    <w:rsid w:val="00BE5F45"/>
    <w:rsid w:val="00BF31CA"/>
    <w:rsid w:val="00BF34BB"/>
    <w:rsid w:val="00BF511F"/>
    <w:rsid w:val="00BF5B67"/>
    <w:rsid w:val="00BF5CA7"/>
    <w:rsid w:val="00BF7779"/>
    <w:rsid w:val="00BF7BAD"/>
    <w:rsid w:val="00C0081A"/>
    <w:rsid w:val="00C02482"/>
    <w:rsid w:val="00C026AA"/>
    <w:rsid w:val="00C036B9"/>
    <w:rsid w:val="00C03749"/>
    <w:rsid w:val="00C06DEF"/>
    <w:rsid w:val="00C112DF"/>
    <w:rsid w:val="00C11407"/>
    <w:rsid w:val="00C115E6"/>
    <w:rsid w:val="00C11734"/>
    <w:rsid w:val="00C1207C"/>
    <w:rsid w:val="00C128DB"/>
    <w:rsid w:val="00C149FC"/>
    <w:rsid w:val="00C20683"/>
    <w:rsid w:val="00C21347"/>
    <w:rsid w:val="00C22ADD"/>
    <w:rsid w:val="00C24C66"/>
    <w:rsid w:val="00C270C2"/>
    <w:rsid w:val="00C2711E"/>
    <w:rsid w:val="00C279FC"/>
    <w:rsid w:val="00C3179F"/>
    <w:rsid w:val="00C31A3E"/>
    <w:rsid w:val="00C31D02"/>
    <w:rsid w:val="00C33570"/>
    <w:rsid w:val="00C36874"/>
    <w:rsid w:val="00C370ED"/>
    <w:rsid w:val="00C37948"/>
    <w:rsid w:val="00C37AFD"/>
    <w:rsid w:val="00C400FE"/>
    <w:rsid w:val="00C403E2"/>
    <w:rsid w:val="00C40F0B"/>
    <w:rsid w:val="00C40FD5"/>
    <w:rsid w:val="00C4113B"/>
    <w:rsid w:val="00C41DAE"/>
    <w:rsid w:val="00C42569"/>
    <w:rsid w:val="00C43D87"/>
    <w:rsid w:val="00C44D14"/>
    <w:rsid w:val="00C44E7A"/>
    <w:rsid w:val="00C45502"/>
    <w:rsid w:val="00C45D30"/>
    <w:rsid w:val="00C467BF"/>
    <w:rsid w:val="00C46F38"/>
    <w:rsid w:val="00C5084D"/>
    <w:rsid w:val="00C51C72"/>
    <w:rsid w:val="00C51CC9"/>
    <w:rsid w:val="00C51D86"/>
    <w:rsid w:val="00C5204E"/>
    <w:rsid w:val="00C52A92"/>
    <w:rsid w:val="00C547E3"/>
    <w:rsid w:val="00C5531B"/>
    <w:rsid w:val="00C55C09"/>
    <w:rsid w:val="00C57045"/>
    <w:rsid w:val="00C5790D"/>
    <w:rsid w:val="00C605CC"/>
    <w:rsid w:val="00C60F89"/>
    <w:rsid w:val="00C6216B"/>
    <w:rsid w:val="00C62F8D"/>
    <w:rsid w:val="00C63FDE"/>
    <w:rsid w:val="00C64179"/>
    <w:rsid w:val="00C647A0"/>
    <w:rsid w:val="00C64D33"/>
    <w:rsid w:val="00C64F02"/>
    <w:rsid w:val="00C6543C"/>
    <w:rsid w:val="00C65EA5"/>
    <w:rsid w:val="00C6609F"/>
    <w:rsid w:val="00C67AD5"/>
    <w:rsid w:val="00C70848"/>
    <w:rsid w:val="00C714C7"/>
    <w:rsid w:val="00C74BC8"/>
    <w:rsid w:val="00C75E15"/>
    <w:rsid w:val="00C76214"/>
    <w:rsid w:val="00C76EBF"/>
    <w:rsid w:val="00C76EE2"/>
    <w:rsid w:val="00C76F7E"/>
    <w:rsid w:val="00C77703"/>
    <w:rsid w:val="00C809A3"/>
    <w:rsid w:val="00C80FFE"/>
    <w:rsid w:val="00C82017"/>
    <w:rsid w:val="00C8394A"/>
    <w:rsid w:val="00C84A7C"/>
    <w:rsid w:val="00C84E21"/>
    <w:rsid w:val="00C86728"/>
    <w:rsid w:val="00C87B77"/>
    <w:rsid w:val="00C9370D"/>
    <w:rsid w:val="00C94EC5"/>
    <w:rsid w:val="00C9794C"/>
    <w:rsid w:val="00C979E1"/>
    <w:rsid w:val="00CA1AFC"/>
    <w:rsid w:val="00CA23CA"/>
    <w:rsid w:val="00CA5473"/>
    <w:rsid w:val="00CA562B"/>
    <w:rsid w:val="00CB00E5"/>
    <w:rsid w:val="00CB13EC"/>
    <w:rsid w:val="00CB24B6"/>
    <w:rsid w:val="00CB2AF6"/>
    <w:rsid w:val="00CB3956"/>
    <w:rsid w:val="00CB6848"/>
    <w:rsid w:val="00CB75D6"/>
    <w:rsid w:val="00CB79D8"/>
    <w:rsid w:val="00CB7BC7"/>
    <w:rsid w:val="00CC07B1"/>
    <w:rsid w:val="00CC108B"/>
    <w:rsid w:val="00CC1A79"/>
    <w:rsid w:val="00CC1F2C"/>
    <w:rsid w:val="00CC3C68"/>
    <w:rsid w:val="00CC4380"/>
    <w:rsid w:val="00CC4A86"/>
    <w:rsid w:val="00CC4E9C"/>
    <w:rsid w:val="00CC5561"/>
    <w:rsid w:val="00CC5604"/>
    <w:rsid w:val="00CC5C6C"/>
    <w:rsid w:val="00CC6FA6"/>
    <w:rsid w:val="00CC725B"/>
    <w:rsid w:val="00CD028B"/>
    <w:rsid w:val="00CD0F14"/>
    <w:rsid w:val="00CD211F"/>
    <w:rsid w:val="00CD3887"/>
    <w:rsid w:val="00CD4224"/>
    <w:rsid w:val="00CD561B"/>
    <w:rsid w:val="00CD6D15"/>
    <w:rsid w:val="00CE0531"/>
    <w:rsid w:val="00CE145D"/>
    <w:rsid w:val="00CE1799"/>
    <w:rsid w:val="00CE1904"/>
    <w:rsid w:val="00CE1FB9"/>
    <w:rsid w:val="00CE2742"/>
    <w:rsid w:val="00CE2FEC"/>
    <w:rsid w:val="00CE4186"/>
    <w:rsid w:val="00CE42B9"/>
    <w:rsid w:val="00CE44C3"/>
    <w:rsid w:val="00CE6709"/>
    <w:rsid w:val="00CE7BDA"/>
    <w:rsid w:val="00CF08CF"/>
    <w:rsid w:val="00CF0BBD"/>
    <w:rsid w:val="00CF0BFC"/>
    <w:rsid w:val="00CF178C"/>
    <w:rsid w:val="00CF1DCF"/>
    <w:rsid w:val="00CF215C"/>
    <w:rsid w:val="00CF3A53"/>
    <w:rsid w:val="00CF3A72"/>
    <w:rsid w:val="00CF5165"/>
    <w:rsid w:val="00CF58CE"/>
    <w:rsid w:val="00CF624C"/>
    <w:rsid w:val="00CF71DC"/>
    <w:rsid w:val="00CF7EE2"/>
    <w:rsid w:val="00D0099B"/>
    <w:rsid w:val="00D01B84"/>
    <w:rsid w:val="00D0337A"/>
    <w:rsid w:val="00D037CD"/>
    <w:rsid w:val="00D039A1"/>
    <w:rsid w:val="00D0419F"/>
    <w:rsid w:val="00D04355"/>
    <w:rsid w:val="00D053BC"/>
    <w:rsid w:val="00D05876"/>
    <w:rsid w:val="00D064F6"/>
    <w:rsid w:val="00D078D3"/>
    <w:rsid w:val="00D07FD9"/>
    <w:rsid w:val="00D110F2"/>
    <w:rsid w:val="00D1117D"/>
    <w:rsid w:val="00D11543"/>
    <w:rsid w:val="00D11A0B"/>
    <w:rsid w:val="00D1239D"/>
    <w:rsid w:val="00D12A44"/>
    <w:rsid w:val="00D12B22"/>
    <w:rsid w:val="00D13587"/>
    <w:rsid w:val="00D13D08"/>
    <w:rsid w:val="00D14E45"/>
    <w:rsid w:val="00D152FD"/>
    <w:rsid w:val="00D20942"/>
    <w:rsid w:val="00D21287"/>
    <w:rsid w:val="00D251CE"/>
    <w:rsid w:val="00D25464"/>
    <w:rsid w:val="00D25682"/>
    <w:rsid w:val="00D27460"/>
    <w:rsid w:val="00D307AF"/>
    <w:rsid w:val="00D30BDE"/>
    <w:rsid w:val="00D3196C"/>
    <w:rsid w:val="00D33B08"/>
    <w:rsid w:val="00D34D6F"/>
    <w:rsid w:val="00D35927"/>
    <w:rsid w:val="00D37404"/>
    <w:rsid w:val="00D37A5D"/>
    <w:rsid w:val="00D40024"/>
    <w:rsid w:val="00D40F94"/>
    <w:rsid w:val="00D4160E"/>
    <w:rsid w:val="00D42EE6"/>
    <w:rsid w:val="00D42F17"/>
    <w:rsid w:val="00D435D1"/>
    <w:rsid w:val="00D44525"/>
    <w:rsid w:val="00D4653B"/>
    <w:rsid w:val="00D46576"/>
    <w:rsid w:val="00D50FFF"/>
    <w:rsid w:val="00D51F17"/>
    <w:rsid w:val="00D527EA"/>
    <w:rsid w:val="00D52920"/>
    <w:rsid w:val="00D52B3E"/>
    <w:rsid w:val="00D53296"/>
    <w:rsid w:val="00D53506"/>
    <w:rsid w:val="00D53B29"/>
    <w:rsid w:val="00D54ABA"/>
    <w:rsid w:val="00D558DC"/>
    <w:rsid w:val="00D55ABE"/>
    <w:rsid w:val="00D56A94"/>
    <w:rsid w:val="00D570EE"/>
    <w:rsid w:val="00D574EF"/>
    <w:rsid w:val="00D579B0"/>
    <w:rsid w:val="00D57BF9"/>
    <w:rsid w:val="00D60B40"/>
    <w:rsid w:val="00D6122C"/>
    <w:rsid w:val="00D61E3A"/>
    <w:rsid w:val="00D628AB"/>
    <w:rsid w:val="00D66161"/>
    <w:rsid w:val="00D66973"/>
    <w:rsid w:val="00D66AF7"/>
    <w:rsid w:val="00D6752F"/>
    <w:rsid w:val="00D7076F"/>
    <w:rsid w:val="00D70AEA"/>
    <w:rsid w:val="00D712CC"/>
    <w:rsid w:val="00D71B1A"/>
    <w:rsid w:val="00D72FE3"/>
    <w:rsid w:val="00D73526"/>
    <w:rsid w:val="00D73A4B"/>
    <w:rsid w:val="00D74702"/>
    <w:rsid w:val="00D74BD5"/>
    <w:rsid w:val="00D76022"/>
    <w:rsid w:val="00D7602E"/>
    <w:rsid w:val="00D76EDD"/>
    <w:rsid w:val="00D776A3"/>
    <w:rsid w:val="00D8141F"/>
    <w:rsid w:val="00D81F6E"/>
    <w:rsid w:val="00D845EF"/>
    <w:rsid w:val="00D84E3D"/>
    <w:rsid w:val="00D8622B"/>
    <w:rsid w:val="00D86552"/>
    <w:rsid w:val="00D86BDD"/>
    <w:rsid w:val="00D87F73"/>
    <w:rsid w:val="00D90291"/>
    <w:rsid w:val="00D90316"/>
    <w:rsid w:val="00D90CB8"/>
    <w:rsid w:val="00D915A9"/>
    <w:rsid w:val="00D9160D"/>
    <w:rsid w:val="00D935AA"/>
    <w:rsid w:val="00D93E3E"/>
    <w:rsid w:val="00D93E87"/>
    <w:rsid w:val="00D943BB"/>
    <w:rsid w:val="00D948AE"/>
    <w:rsid w:val="00D94D62"/>
    <w:rsid w:val="00D94E58"/>
    <w:rsid w:val="00D96809"/>
    <w:rsid w:val="00DA0CD3"/>
    <w:rsid w:val="00DA0DEC"/>
    <w:rsid w:val="00DA19C4"/>
    <w:rsid w:val="00DA1CAD"/>
    <w:rsid w:val="00DA24A3"/>
    <w:rsid w:val="00DA297D"/>
    <w:rsid w:val="00DA356E"/>
    <w:rsid w:val="00DA3E0A"/>
    <w:rsid w:val="00DA481F"/>
    <w:rsid w:val="00DA565D"/>
    <w:rsid w:val="00DA674C"/>
    <w:rsid w:val="00DA733B"/>
    <w:rsid w:val="00DA769C"/>
    <w:rsid w:val="00DA7C6B"/>
    <w:rsid w:val="00DB0E94"/>
    <w:rsid w:val="00DB3983"/>
    <w:rsid w:val="00DB3B16"/>
    <w:rsid w:val="00DB4D18"/>
    <w:rsid w:val="00DB5429"/>
    <w:rsid w:val="00DB5679"/>
    <w:rsid w:val="00DB5731"/>
    <w:rsid w:val="00DB5F2E"/>
    <w:rsid w:val="00DB5F32"/>
    <w:rsid w:val="00DB6694"/>
    <w:rsid w:val="00DB69BA"/>
    <w:rsid w:val="00DB787E"/>
    <w:rsid w:val="00DB7DBB"/>
    <w:rsid w:val="00DC0244"/>
    <w:rsid w:val="00DC0324"/>
    <w:rsid w:val="00DC0C28"/>
    <w:rsid w:val="00DC156E"/>
    <w:rsid w:val="00DC1655"/>
    <w:rsid w:val="00DC2981"/>
    <w:rsid w:val="00DC2D28"/>
    <w:rsid w:val="00DC328D"/>
    <w:rsid w:val="00DC365D"/>
    <w:rsid w:val="00DC38BB"/>
    <w:rsid w:val="00DC3968"/>
    <w:rsid w:val="00DC4342"/>
    <w:rsid w:val="00DC4D69"/>
    <w:rsid w:val="00DC5604"/>
    <w:rsid w:val="00DC589F"/>
    <w:rsid w:val="00DC6959"/>
    <w:rsid w:val="00DC6985"/>
    <w:rsid w:val="00DC7272"/>
    <w:rsid w:val="00DC7CFE"/>
    <w:rsid w:val="00DD033E"/>
    <w:rsid w:val="00DD1023"/>
    <w:rsid w:val="00DD3357"/>
    <w:rsid w:val="00DD36E5"/>
    <w:rsid w:val="00DD379E"/>
    <w:rsid w:val="00DD3A1E"/>
    <w:rsid w:val="00DD3B5C"/>
    <w:rsid w:val="00DD4762"/>
    <w:rsid w:val="00DD49A6"/>
    <w:rsid w:val="00DD4E55"/>
    <w:rsid w:val="00DD4FE1"/>
    <w:rsid w:val="00DD50F6"/>
    <w:rsid w:val="00DD53F9"/>
    <w:rsid w:val="00DD644E"/>
    <w:rsid w:val="00DD6E09"/>
    <w:rsid w:val="00DE1A2B"/>
    <w:rsid w:val="00DE3959"/>
    <w:rsid w:val="00DE4260"/>
    <w:rsid w:val="00DE4458"/>
    <w:rsid w:val="00DE45CE"/>
    <w:rsid w:val="00DE49AA"/>
    <w:rsid w:val="00DE4A06"/>
    <w:rsid w:val="00DE5298"/>
    <w:rsid w:val="00DE57F3"/>
    <w:rsid w:val="00DE60EE"/>
    <w:rsid w:val="00DE6994"/>
    <w:rsid w:val="00DE69AE"/>
    <w:rsid w:val="00DE7347"/>
    <w:rsid w:val="00DF02EE"/>
    <w:rsid w:val="00DF18B9"/>
    <w:rsid w:val="00DF3D43"/>
    <w:rsid w:val="00DF3F44"/>
    <w:rsid w:val="00DF446E"/>
    <w:rsid w:val="00DF6419"/>
    <w:rsid w:val="00DF6552"/>
    <w:rsid w:val="00DF69C8"/>
    <w:rsid w:val="00DF743D"/>
    <w:rsid w:val="00DF7971"/>
    <w:rsid w:val="00DF7FEE"/>
    <w:rsid w:val="00E00733"/>
    <w:rsid w:val="00E00EA9"/>
    <w:rsid w:val="00E01451"/>
    <w:rsid w:val="00E01AB5"/>
    <w:rsid w:val="00E022F6"/>
    <w:rsid w:val="00E02649"/>
    <w:rsid w:val="00E036E0"/>
    <w:rsid w:val="00E0581D"/>
    <w:rsid w:val="00E06C9E"/>
    <w:rsid w:val="00E07DD6"/>
    <w:rsid w:val="00E1144C"/>
    <w:rsid w:val="00E11F18"/>
    <w:rsid w:val="00E14299"/>
    <w:rsid w:val="00E143E0"/>
    <w:rsid w:val="00E147B7"/>
    <w:rsid w:val="00E160A2"/>
    <w:rsid w:val="00E166F5"/>
    <w:rsid w:val="00E16D5C"/>
    <w:rsid w:val="00E1702A"/>
    <w:rsid w:val="00E17631"/>
    <w:rsid w:val="00E17BD0"/>
    <w:rsid w:val="00E21AF7"/>
    <w:rsid w:val="00E21BA4"/>
    <w:rsid w:val="00E23F74"/>
    <w:rsid w:val="00E247F7"/>
    <w:rsid w:val="00E262E5"/>
    <w:rsid w:val="00E2702C"/>
    <w:rsid w:val="00E278A3"/>
    <w:rsid w:val="00E27E40"/>
    <w:rsid w:val="00E30F89"/>
    <w:rsid w:val="00E31436"/>
    <w:rsid w:val="00E316B3"/>
    <w:rsid w:val="00E31D8F"/>
    <w:rsid w:val="00E32489"/>
    <w:rsid w:val="00E33033"/>
    <w:rsid w:val="00E34350"/>
    <w:rsid w:val="00E348D0"/>
    <w:rsid w:val="00E34BA0"/>
    <w:rsid w:val="00E357AF"/>
    <w:rsid w:val="00E35A04"/>
    <w:rsid w:val="00E35D5E"/>
    <w:rsid w:val="00E36D66"/>
    <w:rsid w:val="00E370A1"/>
    <w:rsid w:val="00E42771"/>
    <w:rsid w:val="00E42FF3"/>
    <w:rsid w:val="00E4306C"/>
    <w:rsid w:val="00E447DB"/>
    <w:rsid w:val="00E4494D"/>
    <w:rsid w:val="00E452AF"/>
    <w:rsid w:val="00E4530D"/>
    <w:rsid w:val="00E515A5"/>
    <w:rsid w:val="00E51865"/>
    <w:rsid w:val="00E52903"/>
    <w:rsid w:val="00E52BBB"/>
    <w:rsid w:val="00E541D6"/>
    <w:rsid w:val="00E548CB"/>
    <w:rsid w:val="00E5520A"/>
    <w:rsid w:val="00E55608"/>
    <w:rsid w:val="00E55F6B"/>
    <w:rsid w:val="00E571C0"/>
    <w:rsid w:val="00E6044D"/>
    <w:rsid w:val="00E60A72"/>
    <w:rsid w:val="00E60ABE"/>
    <w:rsid w:val="00E60E05"/>
    <w:rsid w:val="00E610CA"/>
    <w:rsid w:val="00E61234"/>
    <w:rsid w:val="00E618C2"/>
    <w:rsid w:val="00E620C9"/>
    <w:rsid w:val="00E625CD"/>
    <w:rsid w:val="00E633A5"/>
    <w:rsid w:val="00E63FBE"/>
    <w:rsid w:val="00E65BCB"/>
    <w:rsid w:val="00E65C09"/>
    <w:rsid w:val="00E66C6A"/>
    <w:rsid w:val="00E66F8E"/>
    <w:rsid w:val="00E70D7E"/>
    <w:rsid w:val="00E71229"/>
    <w:rsid w:val="00E71A46"/>
    <w:rsid w:val="00E72529"/>
    <w:rsid w:val="00E729F8"/>
    <w:rsid w:val="00E741DF"/>
    <w:rsid w:val="00E7485E"/>
    <w:rsid w:val="00E74A6A"/>
    <w:rsid w:val="00E74E48"/>
    <w:rsid w:val="00E761ED"/>
    <w:rsid w:val="00E7629A"/>
    <w:rsid w:val="00E76FB7"/>
    <w:rsid w:val="00E77AA0"/>
    <w:rsid w:val="00E803A4"/>
    <w:rsid w:val="00E8279D"/>
    <w:rsid w:val="00E834A0"/>
    <w:rsid w:val="00E8442D"/>
    <w:rsid w:val="00E84687"/>
    <w:rsid w:val="00E8769C"/>
    <w:rsid w:val="00E906AB"/>
    <w:rsid w:val="00E914D6"/>
    <w:rsid w:val="00E92B41"/>
    <w:rsid w:val="00E92F36"/>
    <w:rsid w:val="00E92FA8"/>
    <w:rsid w:val="00E93247"/>
    <w:rsid w:val="00E956F8"/>
    <w:rsid w:val="00E962D5"/>
    <w:rsid w:val="00E9666D"/>
    <w:rsid w:val="00E96802"/>
    <w:rsid w:val="00EA0452"/>
    <w:rsid w:val="00EA2BA8"/>
    <w:rsid w:val="00EA511B"/>
    <w:rsid w:val="00EA5417"/>
    <w:rsid w:val="00EA5444"/>
    <w:rsid w:val="00EA580D"/>
    <w:rsid w:val="00EA58BB"/>
    <w:rsid w:val="00EA6332"/>
    <w:rsid w:val="00EA7B0D"/>
    <w:rsid w:val="00EB09C7"/>
    <w:rsid w:val="00EB16CF"/>
    <w:rsid w:val="00EB243E"/>
    <w:rsid w:val="00EB3242"/>
    <w:rsid w:val="00EB32BC"/>
    <w:rsid w:val="00EB3703"/>
    <w:rsid w:val="00EB4EA8"/>
    <w:rsid w:val="00EB5018"/>
    <w:rsid w:val="00EB6A64"/>
    <w:rsid w:val="00EB71FD"/>
    <w:rsid w:val="00EB7946"/>
    <w:rsid w:val="00EC25F8"/>
    <w:rsid w:val="00EC3D3F"/>
    <w:rsid w:val="00EC3F5C"/>
    <w:rsid w:val="00EC48AC"/>
    <w:rsid w:val="00EC4A61"/>
    <w:rsid w:val="00EC58F5"/>
    <w:rsid w:val="00EC6995"/>
    <w:rsid w:val="00EC6A8A"/>
    <w:rsid w:val="00ED0AD4"/>
    <w:rsid w:val="00ED0BC3"/>
    <w:rsid w:val="00ED1397"/>
    <w:rsid w:val="00ED24D6"/>
    <w:rsid w:val="00ED27D9"/>
    <w:rsid w:val="00ED3B68"/>
    <w:rsid w:val="00ED4097"/>
    <w:rsid w:val="00ED42B1"/>
    <w:rsid w:val="00ED43F9"/>
    <w:rsid w:val="00ED4F76"/>
    <w:rsid w:val="00EE0089"/>
    <w:rsid w:val="00EE266D"/>
    <w:rsid w:val="00EE3C4B"/>
    <w:rsid w:val="00EE4068"/>
    <w:rsid w:val="00EE4540"/>
    <w:rsid w:val="00EE6926"/>
    <w:rsid w:val="00EE75E7"/>
    <w:rsid w:val="00EE7D23"/>
    <w:rsid w:val="00EF02A4"/>
    <w:rsid w:val="00EF073C"/>
    <w:rsid w:val="00EF082B"/>
    <w:rsid w:val="00EF1135"/>
    <w:rsid w:val="00EF33DC"/>
    <w:rsid w:val="00EF5318"/>
    <w:rsid w:val="00EF6EB4"/>
    <w:rsid w:val="00EF7FF0"/>
    <w:rsid w:val="00F0035B"/>
    <w:rsid w:val="00F00520"/>
    <w:rsid w:val="00F02925"/>
    <w:rsid w:val="00F0315E"/>
    <w:rsid w:val="00F0392C"/>
    <w:rsid w:val="00F043B4"/>
    <w:rsid w:val="00F04405"/>
    <w:rsid w:val="00F04A4D"/>
    <w:rsid w:val="00F07187"/>
    <w:rsid w:val="00F07E65"/>
    <w:rsid w:val="00F10252"/>
    <w:rsid w:val="00F105BE"/>
    <w:rsid w:val="00F1245B"/>
    <w:rsid w:val="00F135CB"/>
    <w:rsid w:val="00F13BA6"/>
    <w:rsid w:val="00F13BD2"/>
    <w:rsid w:val="00F13C0B"/>
    <w:rsid w:val="00F147AE"/>
    <w:rsid w:val="00F14C46"/>
    <w:rsid w:val="00F14EB0"/>
    <w:rsid w:val="00F16234"/>
    <w:rsid w:val="00F1642C"/>
    <w:rsid w:val="00F16D85"/>
    <w:rsid w:val="00F1793C"/>
    <w:rsid w:val="00F17CA0"/>
    <w:rsid w:val="00F2061A"/>
    <w:rsid w:val="00F22017"/>
    <w:rsid w:val="00F22972"/>
    <w:rsid w:val="00F229B7"/>
    <w:rsid w:val="00F22E15"/>
    <w:rsid w:val="00F23182"/>
    <w:rsid w:val="00F23A73"/>
    <w:rsid w:val="00F23BB5"/>
    <w:rsid w:val="00F241A9"/>
    <w:rsid w:val="00F245BB"/>
    <w:rsid w:val="00F2472D"/>
    <w:rsid w:val="00F254DE"/>
    <w:rsid w:val="00F267A3"/>
    <w:rsid w:val="00F30459"/>
    <w:rsid w:val="00F3116A"/>
    <w:rsid w:val="00F32646"/>
    <w:rsid w:val="00F327A6"/>
    <w:rsid w:val="00F3308C"/>
    <w:rsid w:val="00F335DE"/>
    <w:rsid w:val="00F36A1A"/>
    <w:rsid w:val="00F36A63"/>
    <w:rsid w:val="00F37129"/>
    <w:rsid w:val="00F4017D"/>
    <w:rsid w:val="00F40B81"/>
    <w:rsid w:val="00F41B16"/>
    <w:rsid w:val="00F41C35"/>
    <w:rsid w:val="00F42EE3"/>
    <w:rsid w:val="00F45C36"/>
    <w:rsid w:val="00F46954"/>
    <w:rsid w:val="00F46C44"/>
    <w:rsid w:val="00F472C0"/>
    <w:rsid w:val="00F5021E"/>
    <w:rsid w:val="00F537CA"/>
    <w:rsid w:val="00F55701"/>
    <w:rsid w:val="00F55F60"/>
    <w:rsid w:val="00F562AD"/>
    <w:rsid w:val="00F56AAE"/>
    <w:rsid w:val="00F5766A"/>
    <w:rsid w:val="00F577BC"/>
    <w:rsid w:val="00F60406"/>
    <w:rsid w:val="00F60992"/>
    <w:rsid w:val="00F60E03"/>
    <w:rsid w:val="00F61003"/>
    <w:rsid w:val="00F613A1"/>
    <w:rsid w:val="00F61D24"/>
    <w:rsid w:val="00F622A1"/>
    <w:rsid w:val="00F63A2D"/>
    <w:rsid w:val="00F646D9"/>
    <w:rsid w:val="00F654AB"/>
    <w:rsid w:val="00F71491"/>
    <w:rsid w:val="00F7304C"/>
    <w:rsid w:val="00F735FE"/>
    <w:rsid w:val="00F73EA4"/>
    <w:rsid w:val="00F77A07"/>
    <w:rsid w:val="00F806E9"/>
    <w:rsid w:val="00F807C4"/>
    <w:rsid w:val="00F81A59"/>
    <w:rsid w:val="00F81AC4"/>
    <w:rsid w:val="00F832E1"/>
    <w:rsid w:val="00F838C0"/>
    <w:rsid w:val="00F83C65"/>
    <w:rsid w:val="00F83DE6"/>
    <w:rsid w:val="00F84A25"/>
    <w:rsid w:val="00F8570E"/>
    <w:rsid w:val="00F85D28"/>
    <w:rsid w:val="00F85DD4"/>
    <w:rsid w:val="00F865BA"/>
    <w:rsid w:val="00F8669C"/>
    <w:rsid w:val="00F86EC8"/>
    <w:rsid w:val="00F90E18"/>
    <w:rsid w:val="00F92BE0"/>
    <w:rsid w:val="00F92E88"/>
    <w:rsid w:val="00F95901"/>
    <w:rsid w:val="00F95949"/>
    <w:rsid w:val="00F95B1C"/>
    <w:rsid w:val="00F95E3E"/>
    <w:rsid w:val="00F96E9D"/>
    <w:rsid w:val="00F978EA"/>
    <w:rsid w:val="00FA13A8"/>
    <w:rsid w:val="00FA210B"/>
    <w:rsid w:val="00FA2171"/>
    <w:rsid w:val="00FA2197"/>
    <w:rsid w:val="00FA3F51"/>
    <w:rsid w:val="00FA5E2E"/>
    <w:rsid w:val="00FA7340"/>
    <w:rsid w:val="00FA7D5F"/>
    <w:rsid w:val="00FA7E15"/>
    <w:rsid w:val="00FB0236"/>
    <w:rsid w:val="00FB1B1B"/>
    <w:rsid w:val="00FB1B62"/>
    <w:rsid w:val="00FB1B83"/>
    <w:rsid w:val="00FB1DA1"/>
    <w:rsid w:val="00FB244B"/>
    <w:rsid w:val="00FB273F"/>
    <w:rsid w:val="00FB31E4"/>
    <w:rsid w:val="00FB4649"/>
    <w:rsid w:val="00FB4990"/>
    <w:rsid w:val="00FB4AE2"/>
    <w:rsid w:val="00FB4F41"/>
    <w:rsid w:val="00FB557A"/>
    <w:rsid w:val="00FB5908"/>
    <w:rsid w:val="00FB59B4"/>
    <w:rsid w:val="00FB5F5C"/>
    <w:rsid w:val="00FB6256"/>
    <w:rsid w:val="00FB64C0"/>
    <w:rsid w:val="00FB68B1"/>
    <w:rsid w:val="00FB7816"/>
    <w:rsid w:val="00FB7DF5"/>
    <w:rsid w:val="00FB7E43"/>
    <w:rsid w:val="00FC1166"/>
    <w:rsid w:val="00FC2131"/>
    <w:rsid w:val="00FC2CEF"/>
    <w:rsid w:val="00FC3ADE"/>
    <w:rsid w:val="00FC3CBA"/>
    <w:rsid w:val="00FC4FF4"/>
    <w:rsid w:val="00FC50A3"/>
    <w:rsid w:val="00FC5259"/>
    <w:rsid w:val="00FC6324"/>
    <w:rsid w:val="00FC7CE8"/>
    <w:rsid w:val="00FD18FA"/>
    <w:rsid w:val="00FD1E0C"/>
    <w:rsid w:val="00FD230C"/>
    <w:rsid w:val="00FD3AF5"/>
    <w:rsid w:val="00FD4598"/>
    <w:rsid w:val="00FD473E"/>
    <w:rsid w:val="00FE0D9F"/>
    <w:rsid w:val="00FE1440"/>
    <w:rsid w:val="00FE1585"/>
    <w:rsid w:val="00FE1F11"/>
    <w:rsid w:val="00FE23E1"/>
    <w:rsid w:val="00FE2F26"/>
    <w:rsid w:val="00FE36A3"/>
    <w:rsid w:val="00FE37A1"/>
    <w:rsid w:val="00FE4135"/>
    <w:rsid w:val="00FE4720"/>
    <w:rsid w:val="00FE4ADD"/>
    <w:rsid w:val="00FE6335"/>
    <w:rsid w:val="00FE67A6"/>
    <w:rsid w:val="00FE7F97"/>
    <w:rsid w:val="00FF19C4"/>
    <w:rsid w:val="00FF29BB"/>
    <w:rsid w:val="00FF4650"/>
    <w:rsid w:val="00FF6DD0"/>
    <w:rsid w:val="00FF6DD9"/>
    <w:rsid w:val="00FF6E52"/>
    <w:rsid w:val="00FF7AD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9" w:qFormat="1"/>
    <w:lsdException w:name="heading 4" w:qFormat="1"/>
    <w:lsdException w:name="heading 5" w:qFormat="1"/>
    <w:lsdException w:name="heading 6" w:uiPriority="99" w:qFormat="1"/>
    <w:lsdException w:name="heading 7"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D0493"/>
    <w:rPr>
      <w:lang w:val="en-AU" w:eastAsia="en-US"/>
    </w:rPr>
  </w:style>
  <w:style w:type="paragraph" w:styleId="1">
    <w:name w:val="heading 1"/>
    <w:basedOn w:val="a"/>
    <w:next w:val="a"/>
    <w:uiPriority w:val="99"/>
    <w:qFormat/>
    <w:rsid w:val="007D0493"/>
    <w:pPr>
      <w:keepNext/>
      <w:ind w:firstLine="600"/>
      <w:jc w:val="center"/>
      <w:outlineLvl w:val="0"/>
    </w:pPr>
    <w:rPr>
      <w:b/>
      <w:bCs/>
      <w:color w:val="000000"/>
      <w:sz w:val="32"/>
      <w:szCs w:val="32"/>
      <w:lang w:val="bg-BG" w:eastAsia="bg-BG"/>
    </w:rPr>
  </w:style>
  <w:style w:type="paragraph" w:styleId="2">
    <w:name w:val="heading 2"/>
    <w:basedOn w:val="a"/>
    <w:next w:val="a"/>
    <w:qFormat/>
    <w:rsid w:val="007D0493"/>
    <w:pPr>
      <w:keepNext/>
      <w:ind w:firstLine="600"/>
      <w:jc w:val="center"/>
      <w:outlineLvl w:val="1"/>
    </w:pPr>
    <w:rPr>
      <w:b/>
      <w:bCs/>
      <w:color w:val="000000"/>
      <w:sz w:val="24"/>
      <w:szCs w:val="24"/>
      <w:lang w:val="bg-BG" w:eastAsia="bg-BG"/>
    </w:rPr>
  </w:style>
  <w:style w:type="paragraph" w:styleId="3">
    <w:name w:val="heading 3"/>
    <w:basedOn w:val="a"/>
    <w:next w:val="a"/>
    <w:uiPriority w:val="99"/>
    <w:qFormat/>
    <w:rsid w:val="007D0493"/>
    <w:pPr>
      <w:keepNext/>
      <w:jc w:val="both"/>
      <w:outlineLvl w:val="2"/>
    </w:pPr>
    <w:rPr>
      <w:b/>
      <w:bCs/>
      <w:color w:val="000000"/>
      <w:sz w:val="24"/>
      <w:szCs w:val="17"/>
      <w:lang w:val="bg-BG" w:eastAsia="bg-BG"/>
    </w:rPr>
  </w:style>
  <w:style w:type="paragraph" w:styleId="4">
    <w:name w:val="heading 4"/>
    <w:basedOn w:val="a"/>
    <w:next w:val="a"/>
    <w:qFormat/>
    <w:rsid w:val="007D0493"/>
    <w:pPr>
      <w:keepNext/>
      <w:numPr>
        <w:numId w:val="2"/>
      </w:numPr>
      <w:tabs>
        <w:tab w:val="left" w:pos="342"/>
      </w:tabs>
      <w:ind w:right="26"/>
      <w:jc w:val="both"/>
      <w:outlineLvl w:val="3"/>
    </w:pPr>
    <w:rPr>
      <w:b/>
      <w:bCs/>
      <w:sz w:val="28"/>
      <w:szCs w:val="24"/>
      <w:lang w:val="bg-BG"/>
    </w:rPr>
  </w:style>
  <w:style w:type="paragraph" w:styleId="5">
    <w:name w:val="heading 5"/>
    <w:basedOn w:val="a"/>
    <w:next w:val="a"/>
    <w:qFormat/>
    <w:rsid w:val="007D0493"/>
    <w:pPr>
      <w:keepNext/>
      <w:tabs>
        <w:tab w:val="left" w:pos="342"/>
      </w:tabs>
      <w:ind w:left="285" w:right="26"/>
      <w:jc w:val="center"/>
      <w:outlineLvl w:val="4"/>
    </w:pPr>
    <w:rPr>
      <w:b/>
      <w:bCs/>
      <w:sz w:val="28"/>
      <w:szCs w:val="24"/>
      <w:lang w:val="bg-BG"/>
    </w:rPr>
  </w:style>
  <w:style w:type="paragraph" w:styleId="6">
    <w:name w:val="heading 6"/>
    <w:basedOn w:val="a"/>
    <w:next w:val="a"/>
    <w:uiPriority w:val="99"/>
    <w:qFormat/>
    <w:rsid w:val="007D0493"/>
    <w:pPr>
      <w:keepNext/>
      <w:ind w:left="360" w:firstLine="348"/>
      <w:jc w:val="center"/>
      <w:outlineLvl w:val="5"/>
    </w:pPr>
    <w:rPr>
      <w:sz w:val="36"/>
      <w:szCs w:val="28"/>
      <w:lang w:val="bg-BG"/>
    </w:rPr>
  </w:style>
  <w:style w:type="paragraph" w:styleId="7">
    <w:name w:val="heading 7"/>
    <w:basedOn w:val="a"/>
    <w:next w:val="a"/>
    <w:qFormat/>
    <w:rsid w:val="007D0493"/>
    <w:pPr>
      <w:keepNext/>
      <w:ind w:left="360" w:firstLine="348"/>
      <w:jc w:val="both"/>
      <w:outlineLvl w:val="6"/>
    </w:pPr>
    <w:rPr>
      <w:sz w:val="28"/>
      <w:szCs w:val="28"/>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нак Знак1"/>
    <w:basedOn w:val="a"/>
    <w:semiHidden/>
    <w:rsid w:val="00E66F8E"/>
    <w:pPr>
      <w:tabs>
        <w:tab w:val="left" w:pos="709"/>
      </w:tabs>
    </w:pPr>
    <w:rPr>
      <w:rFonts w:ascii="Futura Bk" w:hAnsi="Futura Bk"/>
      <w:sz w:val="24"/>
      <w:szCs w:val="24"/>
      <w:lang w:val="pl-PL" w:eastAsia="pl-PL"/>
    </w:rPr>
  </w:style>
  <w:style w:type="paragraph" w:styleId="a3">
    <w:name w:val="Body Text"/>
    <w:basedOn w:val="a"/>
    <w:link w:val="a4"/>
    <w:rsid w:val="007D0493"/>
    <w:pPr>
      <w:spacing w:after="120"/>
    </w:pPr>
  </w:style>
  <w:style w:type="paragraph" w:styleId="a5">
    <w:name w:val="footer"/>
    <w:basedOn w:val="a"/>
    <w:link w:val="a6"/>
    <w:uiPriority w:val="99"/>
    <w:rsid w:val="007D0493"/>
    <w:pPr>
      <w:tabs>
        <w:tab w:val="center" w:pos="4536"/>
        <w:tab w:val="right" w:pos="9072"/>
      </w:tabs>
    </w:pPr>
  </w:style>
  <w:style w:type="paragraph" w:styleId="20">
    <w:name w:val="List Bullet 2"/>
    <w:basedOn w:val="a"/>
    <w:autoRedefine/>
    <w:rsid w:val="007D0493"/>
    <w:pPr>
      <w:tabs>
        <w:tab w:val="num" w:pos="643"/>
      </w:tabs>
      <w:ind w:left="643" w:hanging="360"/>
    </w:pPr>
    <w:rPr>
      <w:sz w:val="24"/>
      <w:szCs w:val="24"/>
      <w:lang w:val="en-GB"/>
    </w:rPr>
  </w:style>
  <w:style w:type="paragraph" w:styleId="a7">
    <w:name w:val="header"/>
    <w:aliases w:val="hd,Header Titlos Prosforas"/>
    <w:basedOn w:val="a"/>
    <w:link w:val="a8"/>
    <w:uiPriority w:val="99"/>
    <w:rsid w:val="007D0493"/>
    <w:pPr>
      <w:keepLines/>
      <w:tabs>
        <w:tab w:val="center" w:pos="4320"/>
        <w:tab w:val="right" w:pos="8640"/>
      </w:tabs>
      <w:overflowPunct w:val="0"/>
      <w:autoSpaceDE w:val="0"/>
      <w:autoSpaceDN w:val="0"/>
      <w:adjustRightInd w:val="0"/>
      <w:textAlignment w:val="baseline"/>
    </w:pPr>
    <w:rPr>
      <w:rFonts w:ascii="Arial" w:hAnsi="Arial"/>
      <w:spacing w:val="-4"/>
      <w:lang w:val="en-GB"/>
    </w:rPr>
  </w:style>
  <w:style w:type="paragraph" w:styleId="30">
    <w:name w:val="Body Text 3"/>
    <w:basedOn w:val="a"/>
    <w:rsid w:val="007D0493"/>
    <w:pPr>
      <w:spacing w:after="120"/>
    </w:pPr>
    <w:rPr>
      <w:sz w:val="16"/>
      <w:szCs w:val="16"/>
    </w:rPr>
  </w:style>
  <w:style w:type="character" w:styleId="a9">
    <w:name w:val="page number"/>
    <w:basedOn w:val="a0"/>
    <w:rsid w:val="007D0493"/>
  </w:style>
  <w:style w:type="character" w:styleId="aa">
    <w:name w:val="Strong"/>
    <w:qFormat/>
    <w:rsid w:val="007D0493"/>
    <w:rPr>
      <w:b/>
      <w:bCs/>
    </w:rPr>
  </w:style>
  <w:style w:type="paragraph" w:styleId="ab">
    <w:name w:val="Body Text Indent"/>
    <w:basedOn w:val="a"/>
    <w:rsid w:val="007D0493"/>
    <w:pPr>
      <w:ind w:left="720" w:firstLine="720"/>
    </w:pPr>
    <w:rPr>
      <w:sz w:val="28"/>
      <w:lang w:val="bg-BG" w:eastAsia="bg-BG"/>
    </w:rPr>
  </w:style>
  <w:style w:type="paragraph" w:styleId="ac">
    <w:name w:val="Balloon Text"/>
    <w:basedOn w:val="a"/>
    <w:semiHidden/>
    <w:rsid w:val="00CE4186"/>
    <w:rPr>
      <w:rFonts w:ascii="Tahoma" w:hAnsi="Tahoma" w:cs="Tahoma"/>
      <w:sz w:val="16"/>
      <w:szCs w:val="16"/>
    </w:rPr>
  </w:style>
  <w:style w:type="paragraph" w:customStyle="1" w:styleId="ad">
    <w:name w:val="Знак Знак"/>
    <w:basedOn w:val="a"/>
    <w:semiHidden/>
    <w:rsid w:val="00A26C0E"/>
    <w:pPr>
      <w:tabs>
        <w:tab w:val="left" w:pos="709"/>
      </w:tabs>
    </w:pPr>
    <w:rPr>
      <w:rFonts w:ascii="Futura Bk" w:hAnsi="Futura Bk"/>
      <w:sz w:val="24"/>
      <w:szCs w:val="24"/>
      <w:lang w:val="pl-PL" w:eastAsia="pl-PL"/>
    </w:rPr>
  </w:style>
  <w:style w:type="paragraph" w:customStyle="1" w:styleId="CharCharCharCharCharCharChar">
    <w:name w:val="Char Char Char Char Char Char Char Знак"/>
    <w:basedOn w:val="a"/>
    <w:rsid w:val="00E60A72"/>
    <w:pPr>
      <w:tabs>
        <w:tab w:val="left" w:pos="709"/>
      </w:tabs>
    </w:pPr>
    <w:rPr>
      <w:rFonts w:ascii="Tahoma" w:hAnsi="Tahoma"/>
      <w:sz w:val="24"/>
      <w:szCs w:val="24"/>
      <w:lang w:val="pl-PL" w:eastAsia="pl-PL"/>
    </w:rPr>
  </w:style>
  <w:style w:type="table" w:styleId="ae">
    <w:name w:val="Table Grid"/>
    <w:basedOn w:val="a1"/>
    <w:uiPriority w:val="39"/>
    <w:rsid w:val="006378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Знак Знак Знак"/>
    <w:basedOn w:val="a"/>
    <w:rsid w:val="00321C81"/>
    <w:pPr>
      <w:tabs>
        <w:tab w:val="left" w:pos="709"/>
      </w:tabs>
      <w:spacing w:before="120"/>
      <w:ind w:firstLine="709"/>
      <w:jc w:val="both"/>
    </w:pPr>
    <w:rPr>
      <w:rFonts w:ascii="Tahoma" w:hAnsi="Tahoma"/>
      <w:sz w:val="24"/>
      <w:szCs w:val="24"/>
      <w:lang w:val="pl-PL" w:eastAsia="pl-PL"/>
    </w:rPr>
  </w:style>
  <w:style w:type="paragraph" w:styleId="af0">
    <w:name w:val="Normal (Web)"/>
    <w:basedOn w:val="a"/>
    <w:uiPriority w:val="99"/>
    <w:rsid w:val="0029660F"/>
    <w:pPr>
      <w:spacing w:before="100" w:beforeAutospacing="1" w:after="100" w:afterAutospacing="1"/>
    </w:pPr>
    <w:rPr>
      <w:sz w:val="24"/>
      <w:szCs w:val="24"/>
      <w:lang w:val="bg-BG" w:eastAsia="bg-BG"/>
    </w:rPr>
  </w:style>
  <w:style w:type="paragraph" w:styleId="af1">
    <w:name w:val="Plain Text"/>
    <w:basedOn w:val="a"/>
    <w:rsid w:val="00553845"/>
    <w:rPr>
      <w:rFonts w:ascii="Courier New" w:hAnsi="Courier New" w:cs="Courier New"/>
      <w:lang w:val="bg-BG" w:eastAsia="bg-BG"/>
    </w:rPr>
  </w:style>
  <w:style w:type="paragraph" w:customStyle="1" w:styleId="CharCharCharCharCharCharChar1CharCharCharCharCharCharCharCharCharCharCharChar">
    <w:name w:val="Char Char Char Char Char Char Char1 Char Char Char Char Char Char Char Char Char Char Char Char"/>
    <w:basedOn w:val="a"/>
    <w:rsid w:val="009461E2"/>
    <w:pPr>
      <w:tabs>
        <w:tab w:val="left" w:pos="709"/>
      </w:tabs>
    </w:pPr>
    <w:rPr>
      <w:rFonts w:ascii="Tahoma" w:hAnsi="Tahoma"/>
      <w:sz w:val="24"/>
      <w:szCs w:val="24"/>
      <w:lang w:val="pl-PL" w:eastAsia="pl-PL"/>
    </w:rPr>
  </w:style>
  <w:style w:type="character" w:styleId="af2">
    <w:name w:val="Hyperlink"/>
    <w:rsid w:val="00A705F4"/>
    <w:rPr>
      <w:color w:val="0000FF"/>
      <w:u w:val="single"/>
    </w:rPr>
  </w:style>
  <w:style w:type="paragraph" w:customStyle="1" w:styleId="CharCharCharChar1CharCharCharCharCharCharCharCharCharCharChar">
    <w:name w:val="Char Char Char Char1 Char Char Char Char Char Char Char Char Char Char Char"/>
    <w:basedOn w:val="a"/>
    <w:rsid w:val="00085A33"/>
    <w:pPr>
      <w:tabs>
        <w:tab w:val="left" w:pos="709"/>
      </w:tabs>
      <w:spacing w:before="120"/>
      <w:ind w:firstLine="709"/>
      <w:jc w:val="both"/>
    </w:pPr>
    <w:rPr>
      <w:rFonts w:ascii="Tahoma" w:hAnsi="Tahoma"/>
      <w:sz w:val="24"/>
      <w:szCs w:val="24"/>
      <w:lang w:val="pl-PL" w:eastAsia="pl-PL"/>
    </w:rPr>
  </w:style>
  <w:style w:type="paragraph" w:customStyle="1" w:styleId="1Char">
    <w:name w:val="Знак Знак1 Char"/>
    <w:basedOn w:val="a"/>
    <w:semiHidden/>
    <w:rsid w:val="00147D19"/>
    <w:pPr>
      <w:tabs>
        <w:tab w:val="left" w:pos="709"/>
      </w:tabs>
    </w:pPr>
    <w:rPr>
      <w:rFonts w:ascii="Futura Bk" w:hAnsi="Futura Bk"/>
      <w:sz w:val="24"/>
      <w:szCs w:val="24"/>
      <w:lang w:val="pl-PL" w:eastAsia="pl-PL"/>
    </w:rPr>
  </w:style>
  <w:style w:type="paragraph" w:customStyle="1" w:styleId="1CharChar">
    <w:name w:val="Знак Знак1 Char Char"/>
    <w:basedOn w:val="a"/>
    <w:semiHidden/>
    <w:rsid w:val="00127C64"/>
    <w:pPr>
      <w:tabs>
        <w:tab w:val="left" w:pos="709"/>
      </w:tabs>
    </w:pPr>
    <w:rPr>
      <w:rFonts w:ascii="Futura Bk" w:hAnsi="Futura Bk"/>
      <w:sz w:val="24"/>
      <w:szCs w:val="24"/>
      <w:lang w:val="pl-PL" w:eastAsia="pl-PL"/>
    </w:rPr>
  </w:style>
  <w:style w:type="paragraph" w:styleId="af3">
    <w:name w:val="List"/>
    <w:basedOn w:val="a"/>
    <w:rsid w:val="008D5659"/>
    <w:pPr>
      <w:ind w:left="283" w:hanging="283"/>
      <w:contextualSpacing/>
    </w:pPr>
  </w:style>
  <w:style w:type="paragraph" w:styleId="af4">
    <w:name w:val="Salutation"/>
    <w:basedOn w:val="a"/>
    <w:next w:val="a"/>
    <w:link w:val="af5"/>
    <w:rsid w:val="008D5659"/>
  </w:style>
  <w:style w:type="character" w:customStyle="1" w:styleId="af5">
    <w:name w:val="Приветствие Знак"/>
    <w:link w:val="af4"/>
    <w:rsid w:val="008D5659"/>
    <w:rPr>
      <w:lang w:val="en-AU" w:eastAsia="en-US"/>
    </w:rPr>
  </w:style>
  <w:style w:type="paragraph" w:customStyle="1" w:styleId="af6">
    <w:name w:val="Вътрешен адрес"/>
    <w:basedOn w:val="a"/>
    <w:rsid w:val="008D5659"/>
  </w:style>
  <w:style w:type="paragraph" w:customStyle="1" w:styleId="af7">
    <w:name w:val="Ред за тема"/>
    <w:basedOn w:val="a"/>
    <w:rsid w:val="008D5659"/>
  </w:style>
  <w:style w:type="paragraph" w:customStyle="1" w:styleId="af8">
    <w:name w:val="Връзка с предишни"/>
    <w:basedOn w:val="a3"/>
    <w:rsid w:val="008D5659"/>
  </w:style>
  <w:style w:type="paragraph" w:styleId="af9">
    <w:name w:val="Body Text First Indent"/>
    <w:basedOn w:val="a3"/>
    <w:link w:val="afa"/>
    <w:rsid w:val="008D5659"/>
    <w:pPr>
      <w:ind w:firstLine="210"/>
    </w:pPr>
  </w:style>
  <w:style w:type="character" w:customStyle="1" w:styleId="a4">
    <w:name w:val="Основен текст Знак"/>
    <w:link w:val="a3"/>
    <w:rsid w:val="008D5659"/>
    <w:rPr>
      <w:lang w:eastAsia="en-US"/>
    </w:rPr>
  </w:style>
  <w:style w:type="character" w:customStyle="1" w:styleId="afa">
    <w:name w:val="Основен текст отстъп първи ред Знак"/>
    <w:link w:val="af9"/>
    <w:rsid w:val="008D5659"/>
    <w:rPr>
      <w:lang w:val="en-AU" w:eastAsia="en-US"/>
    </w:rPr>
  </w:style>
  <w:style w:type="character" w:styleId="afb">
    <w:name w:val="Emphasis"/>
    <w:qFormat/>
    <w:rsid w:val="005D4158"/>
    <w:rPr>
      <w:i/>
      <w:iCs/>
    </w:rPr>
  </w:style>
  <w:style w:type="character" w:customStyle="1" w:styleId="a6">
    <w:name w:val="Долен колонтитул Знак"/>
    <w:link w:val="a5"/>
    <w:uiPriority w:val="99"/>
    <w:rsid w:val="009F49F8"/>
    <w:rPr>
      <w:lang w:val="en-AU" w:eastAsia="en-US"/>
    </w:rPr>
  </w:style>
  <w:style w:type="paragraph" w:styleId="afc">
    <w:name w:val="List Paragraph"/>
    <w:aliases w:val="List Paragraph1,List1,List Paragraph11,List Paragraph111,Colorful List - Accent 11,List Paragraph1111"/>
    <w:basedOn w:val="a"/>
    <w:link w:val="afd"/>
    <w:uiPriority w:val="34"/>
    <w:qFormat/>
    <w:rsid w:val="00893E65"/>
    <w:pPr>
      <w:spacing w:after="160" w:line="259" w:lineRule="auto"/>
      <w:ind w:left="720"/>
      <w:contextualSpacing/>
    </w:pPr>
    <w:rPr>
      <w:rFonts w:ascii="Calibri" w:eastAsia="Calibri" w:hAnsi="Calibri"/>
      <w:sz w:val="22"/>
      <w:szCs w:val="22"/>
    </w:rPr>
  </w:style>
  <w:style w:type="character" w:customStyle="1" w:styleId="afe">
    <w:name w:val="??????? ?????"/>
    <w:link w:val="11"/>
    <w:locked/>
    <w:rsid w:val="00A65D73"/>
    <w:rPr>
      <w:sz w:val="22"/>
      <w:szCs w:val="22"/>
      <w:shd w:val="clear" w:color="auto" w:fill="FFFFFF"/>
    </w:rPr>
  </w:style>
  <w:style w:type="paragraph" w:customStyle="1" w:styleId="11">
    <w:name w:val="??????? ?????1"/>
    <w:basedOn w:val="a"/>
    <w:link w:val="afe"/>
    <w:rsid w:val="00A65D73"/>
    <w:pPr>
      <w:shd w:val="clear" w:color="auto" w:fill="FFFFFF"/>
      <w:spacing w:before="360" w:after="360" w:line="240" w:lineRule="atLeast"/>
      <w:ind w:hanging="340"/>
      <w:jc w:val="both"/>
    </w:pPr>
    <w:rPr>
      <w:sz w:val="22"/>
      <w:szCs w:val="22"/>
    </w:rPr>
  </w:style>
  <w:style w:type="character" w:customStyle="1" w:styleId="apple-converted-space">
    <w:name w:val="apple-converted-space"/>
    <w:rsid w:val="00C51CC9"/>
  </w:style>
  <w:style w:type="paragraph" w:customStyle="1" w:styleId="Default">
    <w:name w:val="Default"/>
    <w:rsid w:val="00DE7347"/>
    <w:pPr>
      <w:autoSpaceDE w:val="0"/>
      <w:autoSpaceDN w:val="0"/>
      <w:adjustRightInd w:val="0"/>
    </w:pPr>
    <w:rPr>
      <w:rFonts w:ascii="Arial" w:hAnsi="Arial" w:cs="Arial"/>
      <w:color w:val="000000"/>
      <w:sz w:val="24"/>
      <w:szCs w:val="24"/>
    </w:rPr>
  </w:style>
  <w:style w:type="paragraph" w:customStyle="1" w:styleId="CharCharChar">
    <w:name w:val="Char Char Char Знак Знак"/>
    <w:basedOn w:val="a"/>
    <w:rsid w:val="00A87139"/>
    <w:pPr>
      <w:tabs>
        <w:tab w:val="left" w:pos="709"/>
      </w:tabs>
    </w:pPr>
    <w:rPr>
      <w:rFonts w:ascii="Tahoma" w:hAnsi="Tahoma"/>
      <w:sz w:val="24"/>
      <w:szCs w:val="24"/>
      <w:lang w:val="pl-PL" w:eastAsia="pl-PL"/>
    </w:rPr>
  </w:style>
  <w:style w:type="paragraph" w:styleId="21">
    <w:name w:val="Body Text 2"/>
    <w:basedOn w:val="a"/>
    <w:link w:val="22"/>
    <w:rsid w:val="008722C1"/>
    <w:pPr>
      <w:spacing w:after="120" w:line="480" w:lineRule="auto"/>
    </w:pPr>
  </w:style>
  <w:style w:type="character" w:customStyle="1" w:styleId="22">
    <w:name w:val="Основен текст 2 Знак"/>
    <w:link w:val="21"/>
    <w:rsid w:val="008722C1"/>
    <w:rPr>
      <w:lang w:val="en-AU" w:eastAsia="en-US"/>
    </w:rPr>
  </w:style>
  <w:style w:type="character" w:customStyle="1" w:styleId="a8">
    <w:name w:val="Горен колонтитул Знак"/>
    <w:aliases w:val="hd Знак,Header Titlos Prosforas Знак"/>
    <w:link w:val="a7"/>
    <w:uiPriority w:val="99"/>
    <w:rsid w:val="008155AC"/>
    <w:rPr>
      <w:rFonts w:ascii="Arial" w:hAnsi="Arial"/>
      <w:spacing w:val="-4"/>
      <w:lang w:val="en-GB" w:eastAsia="en-US"/>
    </w:rPr>
  </w:style>
  <w:style w:type="character" w:customStyle="1" w:styleId="23">
    <w:name w:val="Основен текст (2)_"/>
    <w:link w:val="24"/>
    <w:rsid w:val="00FF6DD0"/>
    <w:rPr>
      <w:rFonts w:ascii="Arial" w:eastAsia="Arial" w:hAnsi="Arial" w:cs="Arial"/>
      <w:sz w:val="31"/>
      <w:szCs w:val="31"/>
      <w:shd w:val="clear" w:color="auto" w:fill="FFFFFF"/>
    </w:rPr>
  </w:style>
  <w:style w:type="character" w:customStyle="1" w:styleId="12">
    <w:name w:val="Заглавие #1_"/>
    <w:link w:val="13"/>
    <w:rsid w:val="00FF6DD0"/>
    <w:rPr>
      <w:rFonts w:ascii="Arial" w:eastAsia="Arial" w:hAnsi="Arial" w:cs="Arial"/>
      <w:sz w:val="39"/>
      <w:szCs w:val="39"/>
      <w:shd w:val="clear" w:color="auto" w:fill="FFFFFF"/>
    </w:rPr>
  </w:style>
  <w:style w:type="character" w:customStyle="1" w:styleId="31">
    <w:name w:val="Основен текст (3)_"/>
    <w:link w:val="32"/>
    <w:rsid w:val="00FF6DD0"/>
    <w:rPr>
      <w:rFonts w:ascii="Arial" w:eastAsia="Arial" w:hAnsi="Arial" w:cs="Arial"/>
      <w:sz w:val="31"/>
      <w:szCs w:val="31"/>
      <w:shd w:val="clear" w:color="auto" w:fill="FFFFFF"/>
    </w:rPr>
  </w:style>
  <w:style w:type="character" w:customStyle="1" w:styleId="25">
    <w:name w:val="Заглавие #2_"/>
    <w:link w:val="26"/>
    <w:rsid w:val="00FF6DD0"/>
    <w:rPr>
      <w:rFonts w:ascii="Arial" w:eastAsia="Arial" w:hAnsi="Arial" w:cs="Arial"/>
      <w:sz w:val="35"/>
      <w:szCs w:val="35"/>
      <w:shd w:val="clear" w:color="auto" w:fill="FFFFFF"/>
    </w:rPr>
  </w:style>
  <w:style w:type="character" w:customStyle="1" w:styleId="2155pt">
    <w:name w:val="Заглавие #2 + 15;5 pt"/>
    <w:rsid w:val="00FF6DD0"/>
    <w:rPr>
      <w:rFonts w:ascii="Arial" w:eastAsia="Arial" w:hAnsi="Arial" w:cs="Arial"/>
      <w:sz w:val="31"/>
      <w:szCs w:val="31"/>
      <w:shd w:val="clear" w:color="auto" w:fill="FFFFFF"/>
    </w:rPr>
  </w:style>
  <w:style w:type="paragraph" w:customStyle="1" w:styleId="24">
    <w:name w:val="Основен текст (2)"/>
    <w:basedOn w:val="a"/>
    <w:link w:val="23"/>
    <w:rsid w:val="00FF6DD0"/>
    <w:pPr>
      <w:shd w:val="clear" w:color="auto" w:fill="FFFFFF"/>
      <w:spacing w:line="0" w:lineRule="atLeast"/>
    </w:pPr>
    <w:rPr>
      <w:rFonts w:ascii="Arial" w:eastAsia="Arial" w:hAnsi="Arial"/>
      <w:sz w:val="31"/>
      <w:szCs w:val="31"/>
    </w:rPr>
  </w:style>
  <w:style w:type="paragraph" w:customStyle="1" w:styleId="13">
    <w:name w:val="Заглавие #1"/>
    <w:basedOn w:val="a"/>
    <w:link w:val="12"/>
    <w:rsid w:val="00FF6DD0"/>
    <w:pPr>
      <w:shd w:val="clear" w:color="auto" w:fill="FFFFFF"/>
      <w:spacing w:before="660" w:after="180" w:line="0" w:lineRule="atLeast"/>
      <w:jc w:val="center"/>
      <w:outlineLvl w:val="0"/>
    </w:pPr>
    <w:rPr>
      <w:rFonts w:ascii="Arial" w:eastAsia="Arial" w:hAnsi="Arial"/>
      <w:sz w:val="39"/>
      <w:szCs w:val="39"/>
    </w:rPr>
  </w:style>
  <w:style w:type="paragraph" w:customStyle="1" w:styleId="32">
    <w:name w:val="Основен текст (3)"/>
    <w:basedOn w:val="a"/>
    <w:link w:val="31"/>
    <w:rsid w:val="00FF6DD0"/>
    <w:pPr>
      <w:shd w:val="clear" w:color="auto" w:fill="FFFFFF"/>
      <w:spacing w:line="422" w:lineRule="exact"/>
      <w:jc w:val="both"/>
    </w:pPr>
    <w:rPr>
      <w:rFonts w:ascii="Arial" w:eastAsia="Arial" w:hAnsi="Arial"/>
      <w:sz w:val="31"/>
      <w:szCs w:val="31"/>
    </w:rPr>
  </w:style>
  <w:style w:type="paragraph" w:customStyle="1" w:styleId="26">
    <w:name w:val="Заглавие #2"/>
    <w:basedOn w:val="a"/>
    <w:link w:val="25"/>
    <w:rsid w:val="00FF6DD0"/>
    <w:pPr>
      <w:shd w:val="clear" w:color="auto" w:fill="FFFFFF"/>
      <w:spacing w:before="60" w:line="413" w:lineRule="exact"/>
      <w:jc w:val="center"/>
      <w:outlineLvl w:val="1"/>
    </w:pPr>
    <w:rPr>
      <w:rFonts w:ascii="Arial" w:eastAsia="Arial" w:hAnsi="Arial"/>
      <w:sz w:val="35"/>
      <w:szCs w:val="35"/>
    </w:rPr>
  </w:style>
  <w:style w:type="character" w:styleId="aff">
    <w:name w:val="annotation reference"/>
    <w:rsid w:val="00D42F17"/>
    <w:rPr>
      <w:sz w:val="16"/>
      <w:szCs w:val="16"/>
    </w:rPr>
  </w:style>
  <w:style w:type="paragraph" w:styleId="aff0">
    <w:name w:val="annotation text"/>
    <w:basedOn w:val="a"/>
    <w:link w:val="aff1"/>
    <w:rsid w:val="00D42F17"/>
  </w:style>
  <w:style w:type="character" w:customStyle="1" w:styleId="aff1">
    <w:name w:val="Текст на коментар Знак"/>
    <w:link w:val="aff0"/>
    <w:rsid w:val="00D42F17"/>
    <w:rPr>
      <w:lang w:val="en-AU" w:eastAsia="en-US"/>
    </w:rPr>
  </w:style>
  <w:style w:type="paragraph" w:styleId="aff2">
    <w:name w:val="annotation subject"/>
    <w:basedOn w:val="aff0"/>
    <w:next w:val="aff0"/>
    <w:link w:val="aff3"/>
    <w:rsid w:val="00D42F17"/>
    <w:rPr>
      <w:b/>
      <w:bCs/>
    </w:rPr>
  </w:style>
  <w:style w:type="character" w:customStyle="1" w:styleId="aff3">
    <w:name w:val="Предмет на коментар Знак"/>
    <w:link w:val="aff2"/>
    <w:rsid w:val="00D42F17"/>
    <w:rPr>
      <w:b/>
      <w:bCs/>
      <w:lang w:val="en-AU" w:eastAsia="en-US"/>
    </w:rPr>
  </w:style>
  <w:style w:type="table" w:customStyle="1" w:styleId="14">
    <w:name w:val="Мрежа в таблица1"/>
    <w:basedOn w:val="a1"/>
    <w:next w:val="ae"/>
    <w:uiPriority w:val="59"/>
    <w:rsid w:val="00452F0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Мрежа в таблица11"/>
    <w:basedOn w:val="a1"/>
    <w:next w:val="ae"/>
    <w:uiPriority w:val="59"/>
    <w:rsid w:val="00452F0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1"/>
    <w:next w:val="ae"/>
    <w:uiPriority w:val="59"/>
    <w:rsid w:val="00452F0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Мрежа в таблица2"/>
    <w:basedOn w:val="a1"/>
    <w:next w:val="ae"/>
    <w:uiPriority w:val="59"/>
    <w:rsid w:val="00D4002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footnote reference"/>
    <w:aliases w:val="Footnote symbol,Appel note de bas de p,SUPERS,Nota,(NECG) Footnote Reference,Voetnootverwijzing,Footnote Reference Superscript,BVI fnr,Lábjegyzet-hivatkozás,L?bjegyzet-hivatkoz?s,Char1 Char Char Char Char,ftref,Fussnot"/>
    <w:unhideWhenUsed/>
    <w:rsid w:val="00041A74"/>
    <w:rPr>
      <w:vertAlign w:val="superscript"/>
    </w:rPr>
  </w:style>
  <w:style w:type="paragraph" w:customStyle="1" w:styleId="m">
    <w:name w:val="m"/>
    <w:basedOn w:val="a"/>
    <w:rsid w:val="00AF431C"/>
    <w:pPr>
      <w:spacing w:before="100" w:beforeAutospacing="1" w:after="100" w:afterAutospacing="1"/>
    </w:pPr>
    <w:rPr>
      <w:sz w:val="24"/>
      <w:szCs w:val="24"/>
      <w:lang w:val="bg-BG" w:eastAsia="bg-BG"/>
    </w:rPr>
  </w:style>
  <w:style w:type="character" w:customStyle="1" w:styleId="blue">
    <w:name w:val="blue"/>
    <w:basedOn w:val="a0"/>
    <w:rsid w:val="00335B31"/>
  </w:style>
  <w:style w:type="character" w:customStyle="1" w:styleId="samedocreference">
    <w:name w:val="samedocreference"/>
    <w:basedOn w:val="a0"/>
    <w:rsid w:val="005A2404"/>
  </w:style>
  <w:style w:type="character" w:customStyle="1" w:styleId="afd">
    <w:name w:val="Списък на абзаци Знак"/>
    <w:aliases w:val="List Paragraph1 Знак,List1 Знак,List Paragraph11 Знак,List Paragraph111 Знак,Colorful List - Accent 11 Знак,List Paragraph1111 Знак"/>
    <w:link w:val="afc"/>
    <w:uiPriority w:val="34"/>
    <w:locked/>
    <w:rsid w:val="006F1776"/>
    <w:rPr>
      <w:rFonts w:ascii="Calibri" w:eastAsia="Calibri" w:hAnsi="Calibri"/>
      <w:sz w:val="22"/>
      <w:szCs w:val="22"/>
      <w:lang w:eastAsia="en-US"/>
    </w:rPr>
  </w:style>
  <w:style w:type="paragraph" w:styleId="aff5">
    <w:name w:val="footnote text"/>
    <w:basedOn w:val="a"/>
    <w:link w:val="aff6"/>
    <w:uiPriority w:val="99"/>
    <w:unhideWhenUsed/>
    <w:rsid w:val="00040ED5"/>
    <w:pPr>
      <w:widowControl w:val="0"/>
      <w:autoSpaceDE w:val="0"/>
      <w:autoSpaceDN w:val="0"/>
      <w:adjustRightInd w:val="0"/>
    </w:pPr>
    <w:rPr>
      <w:lang w:val="bg-BG" w:eastAsia="bg-BG"/>
    </w:rPr>
  </w:style>
  <w:style w:type="character" w:customStyle="1" w:styleId="aff6">
    <w:name w:val="Текст под линия Знак"/>
    <w:basedOn w:val="a0"/>
    <w:link w:val="aff5"/>
    <w:uiPriority w:val="99"/>
    <w:rsid w:val="00040ED5"/>
  </w:style>
  <w:style w:type="paragraph" w:customStyle="1" w:styleId="Guidelines1">
    <w:name w:val="Guidelines 1"/>
    <w:basedOn w:val="15"/>
    <w:uiPriority w:val="99"/>
    <w:rsid w:val="008F788A"/>
    <w:pPr>
      <w:pageBreakBefore/>
      <w:tabs>
        <w:tab w:val="left" w:pos="180"/>
        <w:tab w:val="right" w:leader="dot" w:pos="9900"/>
      </w:tabs>
      <w:spacing w:before="120" w:after="480"/>
      <w:ind w:left="488" w:right="381" w:hanging="488"/>
      <w:jc w:val="both"/>
    </w:pPr>
    <w:rPr>
      <w:bCs/>
      <w:noProof/>
      <w:sz w:val="24"/>
      <w:lang w:val="en-GB"/>
    </w:rPr>
  </w:style>
  <w:style w:type="paragraph" w:customStyle="1" w:styleId="CM1">
    <w:name w:val="CM1"/>
    <w:basedOn w:val="a"/>
    <w:next w:val="a"/>
    <w:uiPriority w:val="99"/>
    <w:rsid w:val="008F788A"/>
    <w:pPr>
      <w:autoSpaceDE w:val="0"/>
      <w:autoSpaceDN w:val="0"/>
      <w:adjustRightInd w:val="0"/>
    </w:pPr>
    <w:rPr>
      <w:rFonts w:ascii="EUAlbertina" w:hAnsi="EUAlbertina"/>
      <w:sz w:val="24"/>
      <w:szCs w:val="24"/>
      <w:lang w:val="bg-BG" w:eastAsia="bg-BG"/>
    </w:rPr>
  </w:style>
  <w:style w:type="paragraph" w:customStyle="1" w:styleId="CM4">
    <w:name w:val="CM4"/>
    <w:basedOn w:val="a"/>
    <w:next w:val="a"/>
    <w:uiPriority w:val="99"/>
    <w:rsid w:val="008F788A"/>
    <w:pPr>
      <w:autoSpaceDE w:val="0"/>
      <w:autoSpaceDN w:val="0"/>
      <w:adjustRightInd w:val="0"/>
    </w:pPr>
    <w:rPr>
      <w:rFonts w:ascii="EUAlbertina" w:hAnsi="EUAlbertina"/>
      <w:sz w:val="24"/>
      <w:szCs w:val="24"/>
      <w:lang w:val="bg-BG" w:eastAsia="bg-BG"/>
    </w:rPr>
  </w:style>
  <w:style w:type="paragraph" w:styleId="15">
    <w:name w:val="toc 1"/>
    <w:basedOn w:val="a"/>
    <w:next w:val="a"/>
    <w:autoRedefine/>
    <w:rsid w:val="008F788A"/>
  </w:style>
  <w:style w:type="paragraph" w:customStyle="1" w:styleId="Text1">
    <w:name w:val="Text 1"/>
    <w:basedOn w:val="a"/>
    <w:uiPriority w:val="99"/>
    <w:rsid w:val="00BE5ECA"/>
    <w:pPr>
      <w:spacing w:after="240"/>
      <w:ind w:left="482"/>
      <w:jc w:val="both"/>
    </w:pPr>
    <w:rPr>
      <w:sz w:val="24"/>
      <w:lang w:val="en-GB"/>
    </w:rPr>
  </w:style>
</w:styles>
</file>

<file path=word/webSettings.xml><?xml version="1.0" encoding="utf-8"?>
<w:webSettings xmlns:r="http://schemas.openxmlformats.org/officeDocument/2006/relationships" xmlns:w="http://schemas.openxmlformats.org/wordprocessingml/2006/main">
  <w:divs>
    <w:div w:id="208301258">
      <w:bodyDiv w:val="1"/>
      <w:marLeft w:val="0"/>
      <w:marRight w:val="0"/>
      <w:marTop w:val="0"/>
      <w:marBottom w:val="0"/>
      <w:divBdr>
        <w:top w:val="none" w:sz="0" w:space="0" w:color="auto"/>
        <w:left w:val="none" w:sz="0" w:space="0" w:color="auto"/>
        <w:bottom w:val="none" w:sz="0" w:space="0" w:color="auto"/>
        <w:right w:val="none" w:sz="0" w:space="0" w:color="auto"/>
      </w:divBdr>
    </w:div>
    <w:div w:id="287930549">
      <w:bodyDiv w:val="1"/>
      <w:marLeft w:val="0"/>
      <w:marRight w:val="0"/>
      <w:marTop w:val="0"/>
      <w:marBottom w:val="0"/>
      <w:divBdr>
        <w:top w:val="none" w:sz="0" w:space="0" w:color="auto"/>
        <w:left w:val="none" w:sz="0" w:space="0" w:color="auto"/>
        <w:bottom w:val="none" w:sz="0" w:space="0" w:color="auto"/>
        <w:right w:val="none" w:sz="0" w:space="0" w:color="auto"/>
      </w:divBdr>
      <w:divsChild>
        <w:div w:id="179391310">
          <w:marLeft w:val="0"/>
          <w:marRight w:val="0"/>
          <w:marTop w:val="0"/>
          <w:marBottom w:val="0"/>
          <w:divBdr>
            <w:top w:val="none" w:sz="0" w:space="0" w:color="auto"/>
            <w:left w:val="none" w:sz="0" w:space="0" w:color="auto"/>
            <w:bottom w:val="none" w:sz="0" w:space="0" w:color="auto"/>
            <w:right w:val="none" w:sz="0" w:space="0" w:color="auto"/>
          </w:divBdr>
        </w:div>
        <w:div w:id="2014523983">
          <w:marLeft w:val="0"/>
          <w:marRight w:val="0"/>
          <w:marTop w:val="0"/>
          <w:marBottom w:val="0"/>
          <w:divBdr>
            <w:top w:val="none" w:sz="0" w:space="0" w:color="auto"/>
            <w:left w:val="none" w:sz="0" w:space="0" w:color="auto"/>
            <w:bottom w:val="none" w:sz="0" w:space="0" w:color="auto"/>
            <w:right w:val="none" w:sz="0" w:space="0" w:color="auto"/>
          </w:divBdr>
        </w:div>
      </w:divsChild>
    </w:div>
    <w:div w:id="499663168">
      <w:bodyDiv w:val="1"/>
      <w:marLeft w:val="0"/>
      <w:marRight w:val="0"/>
      <w:marTop w:val="0"/>
      <w:marBottom w:val="0"/>
      <w:divBdr>
        <w:top w:val="none" w:sz="0" w:space="0" w:color="auto"/>
        <w:left w:val="none" w:sz="0" w:space="0" w:color="auto"/>
        <w:bottom w:val="none" w:sz="0" w:space="0" w:color="auto"/>
        <w:right w:val="none" w:sz="0" w:space="0" w:color="auto"/>
      </w:divBdr>
    </w:div>
    <w:div w:id="501550058">
      <w:bodyDiv w:val="1"/>
      <w:marLeft w:val="0"/>
      <w:marRight w:val="0"/>
      <w:marTop w:val="0"/>
      <w:marBottom w:val="0"/>
      <w:divBdr>
        <w:top w:val="none" w:sz="0" w:space="0" w:color="auto"/>
        <w:left w:val="none" w:sz="0" w:space="0" w:color="auto"/>
        <w:bottom w:val="none" w:sz="0" w:space="0" w:color="auto"/>
        <w:right w:val="none" w:sz="0" w:space="0" w:color="auto"/>
      </w:divBdr>
    </w:div>
    <w:div w:id="523373363">
      <w:bodyDiv w:val="1"/>
      <w:marLeft w:val="0"/>
      <w:marRight w:val="0"/>
      <w:marTop w:val="0"/>
      <w:marBottom w:val="0"/>
      <w:divBdr>
        <w:top w:val="none" w:sz="0" w:space="0" w:color="auto"/>
        <w:left w:val="none" w:sz="0" w:space="0" w:color="auto"/>
        <w:bottom w:val="none" w:sz="0" w:space="0" w:color="auto"/>
        <w:right w:val="none" w:sz="0" w:space="0" w:color="auto"/>
      </w:divBdr>
    </w:div>
    <w:div w:id="603197060">
      <w:bodyDiv w:val="1"/>
      <w:marLeft w:val="0"/>
      <w:marRight w:val="0"/>
      <w:marTop w:val="0"/>
      <w:marBottom w:val="0"/>
      <w:divBdr>
        <w:top w:val="none" w:sz="0" w:space="0" w:color="auto"/>
        <w:left w:val="none" w:sz="0" w:space="0" w:color="auto"/>
        <w:bottom w:val="none" w:sz="0" w:space="0" w:color="auto"/>
        <w:right w:val="none" w:sz="0" w:space="0" w:color="auto"/>
      </w:divBdr>
    </w:div>
    <w:div w:id="750005099">
      <w:bodyDiv w:val="1"/>
      <w:marLeft w:val="0"/>
      <w:marRight w:val="0"/>
      <w:marTop w:val="0"/>
      <w:marBottom w:val="0"/>
      <w:divBdr>
        <w:top w:val="none" w:sz="0" w:space="0" w:color="auto"/>
        <w:left w:val="none" w:sz="0" w:space="0" w:color="auto"/>
        <w:bottom w:val="none" w:sz="0" w:space="0" w:color="auto"/>
        <w:right w:val="none" w:sz="0" w:space="0" w:color="auto"/>
      </w:divBdr>
    </w:div>
    <w:div w:id="760950689">
      <w:bodyDiv w:val="1"/>
      <w:marLeft w:val="0"/>
      <w:marRight w:val="0"/>
      <w:marTop w:val="0"/>
      <w:marBottom w:val="0"/>
      <w:divBdr>
        <w:top w:val="none" w:sz="0" w:space="0" w:color="auto"/>
        <w:left w:val="none" w:sz="0" w:space="0" w:color="auto"/>
        <w:bottom w:val="none" w:sz="0" w:space="0" w:color="auto"/>
        <w:right w:val="none" w:sz="0" w:space="0" w:color="auto"/>
      </w:divBdr>
    </w:div>
    <w:div w:id="781798841">
      <w:bodyDiv w:val="1"/>
      <w:marLeft w:val="0"/>
      <w:marRight w:val="0"/>
      <w:marTop w:val="0"/>
      <w:marBottom w:val="0"/>
      <w:divBdr>
        <w:top w:val="none" w:sz="0" w:space="0" w:color="auto"/>
        <w:left w:val="none" w:sz="0" w:space="0" w:color="auto"/>
        <w:bottom w:val="none" w:sz="0" w:space="0" w:color="auto"/>
        <w:right w:val="none" w:sz="0" w:space="0" w:color="auto"/>
      </w:divBdr>
    </w:div>
    <w:div w:id="786780905">
      <w:bodyDiv w:val="1"/>
      <w:marLeft w:val="0"/>
      <w:marRight w:val="0"/>
      <w:marTop w:val="0"/>
      <w:marBottom w:val="0"/>
      <w:divBdr>
        <w:top w:val="none" w:sz="0" w:space="0" w:color="auto"/>
        <w:left w:val="none" w:sz="0" w:space="0" w:color="auto"/>
        <w:bottom w:val="none" w:sz="0" w:space="0" w:color="auto"/>
        <w:right w:val="none" w:sz="0" w:space="0" w:color="auto"/>
      </w:divBdr>
      <w:divsChild>
        <w:div w:id="603076867">
          <w:marLeft w:val="1500"/>
          <w:marRight w:val="0"/>
          <w:marTop w:val="0"/>
          <w:marBottom w:val="0"/>
          <w:divBdr>
            <w:top w:val="none" w:sz="0" w:space="0" w:color="auto"/>
            <w:left w:val="none" w:sz="0" w:space="0" w:color="auto"/>
            <w:bottom w:val="none" w:sz="0" w:space="0" w:color="auto"/>
            <w:right w:val="none" w:sz="0" w:space="0" w:color="auto"/>
          </w:divBdr>
        </w:div>
        <w:div w:id="1752392077">
          <w:marLeft w:val="0"/>
          <w:marRight w:val="0"/>
          <w:marTop w:val="0"/>
          <w:marBottom w:val="0"/>
          <w:divBdr>
            <w:top w:val="none" w:sz="0" w:space="0" w:color="auto"/>
            <w:left w:val="none" w:sz="0" w:space="0" w:color="auto"/>
            <w:bottom w:val="none" w:sz="0" w:space="0" w:color="auto"/>
            <w:right w:val="none" w:sz="0" w:space="0" w:color="auto"/>
          </w:divBdr>
        </w:div>
      </w:divsChild>
    </w:div>
    <w:div w:id="1027365134">
      <w:bodyDiv w:val="1"/>
      <w:marLeft w:val="0"/>
      <w:marRight w:val="0"/>
      <w:marTop w:val="0"/>
      <w:marBottom w:val="0"/>
      <w:divBdr>
        <w:top w:val="none" w:sz="0" w:space="0" w:color="auto"/>
        <w:left w:val="none" w:sz="0" w:space="0" w:color="auto"/>
        <w:bottom w:val="none" w:sz="0" w:space="0" w:color="auto"/>
        <w:right w:val="none" w:sz="0" w:space="0" w:color="auto"/>
      </w:divBdr>
    </w:div>
    <w:div w:id="1057825903">
      <w:bodyDiv w:val="1"/>
      <w:marLeft w:val="0"/>
      <w:marRight w:val="0"/>
      <w:marTop w:val="0"/>
      <w:marBottom w:val="0"/>
      <w:divBdr>
        <w:top w:val="none" w:sz="0" w:space="0" w:color="auto"/>
        <w:left w:val="none" w:sz="0" w:space="0" w:color="auto"/>
        <w:bottom w:val="none" w:sz="0" w:space="0" w:color="auto"/>
        <w:right w:val="none" w:sz="0" w:space="0" w:color="auto"/>
      </w:divBdr>
    </w:div>
    <w:div w:id="1077897011">
      <w:bodyDiv w:val="1"/>
      <w:marLeft w:val="0"/>
      <w:marRight w:val="0"/>
      <w:marTop w:val="0"/>
      <w:marBottom w:val="0"/>
      <w:divBdr>
        <w:top w:val="none" w:sz="0" w:space="0" w:color="auto"/>
        <w:left w:val="none" w:sz="0" w:space="0" w:color="auto"/>
        <w:bottom w:val="none" w:sz="0" w:space="0" w:color="auto"/>
        <w:right w:val="none" w:sz="0" w:space="0" w:color="auto"/>
      </w:divBdr>
    </w:div>
    <w:div w:id="1148785592">
      <w:bodyDiv w:val="1"/>
      <w:marLeft w:val="0"/>
      <w:marRight w:val="0"/>
      <w:marTop w:val="0"/>
      <w:marBottom w:val="0"/>
      <w:divBdr>
        <w:top w:val="none" w:sz="0" w:space="0" w:color="auto"/>
        <w:left w:val="none" w:sz="0" w:space="0" w:color="auto"/>
        <w:bottom w:val="none" w:sz="0" w:space="0" w:color="auto"/>
        <w:right w:val="none" w:sz="0" w:space="0" w:color="auto"/>
      </w:divBdr>
    </w:div>
    <w:div w:id="1177962397">
      <w:bodyDiv w:val="1"/>
      <w:marLeft w:val="0"/>
      <w:marRight w:val="0"/>
      <w:marTop w:val="0"/>
      <w:marBottom w:val="0"/>
      <w:divBdr>
        <w:top w:val="none" w:sz="0" w:space="0" w:color="auto"/>
        <w:left w:val="none" w:sz="0" w:space="0" w:color="auto"/>
        <w:bottom w:val="none" w:sz="0" w:space="0" w:color="auto"/>
        <w:right w:val="none" w:sz="0" w:space="0" w:color="auto"/>
      </w:divBdr>
      <w:divsChild>
        <w:div w:id="983243920">
          <w:marLeft w:val="0"/>
          <w:marRight w:val="0"/>
          <w:marTop w:val="0"/>
          <w:marBottom w:val="0"/>
          <w:divBdr>
            <w:top w:val="none" w:sz="0" w:space="0" w:color="auto"/>
            <w:left w:val="none" w:sz="0" w:space="0" w:color="auto"/>
            <w:bottom w:val="none" w:sz="0" w:space="0" w:color="auto"/>
            <w:right w:val="none" w:sz="0" w:space="0" w:color="auto"/>
          </w:divBdr>
        </w:div>
        <w:div w:id="1288900050">
          <w:marLeft w:val="0"/>
          <w:marRight w:val="0"/>
          <w:marTop w:val="0"/>
          <w:marBottom w:val="0"/>
          <w:divBdr>
            <w:top w:val="none" w:sz="0" w:space="0" w:color="auto"/>
            <w:left w:val="none" w:sz="0" w:space="0" w:color="auto"/>
            <w:bottom w:val="none" w:sz="0" w:space="0" w:color="auto"/>
            <w:right w:val="none" w:sz="0" w:space="0" w:color="auto"/>
          </w:divBdr>
        </w:div>
      </w:divsChild>
    </w:div>
    <w:div w:id="1179656243">
      <w:bodyDiv w:val="1"/>
      <w:marLeft w:val="0"/>
      <w:marRight w:val="0"/>
      <w:marTop w:val="0"/>
      <w:marBottom w:val="0"/>
      <w:divBdr>
        <w:top w:val="none" w:sz="0" w:space="0" w:color="auto"/>
        <w:left w:val="none" w:sz="0" w:space="0" w:color="auto"/>
        <w:bottom w:val="none" w:sz="0" w:space="0" w:color="auto"/>
        <w:right w:val="none" w:sz="0" w:space="0" w:color="auto"/>
      </w:divBdr>
    </w:div>
    <w:div w:id="1190875380">
      <w:bodyDiv w:val="1"/>
      <w:marLeft w:val="0"/>
      <w:marRight w:val="0"/>
      <w:marTop w:val="0"/>
      <w:marBottom w:val="0"/>
      <w:divBdr>
        <w:top w:val="none" w:sz="0" w:space="0" w:color="auto"/>
        <w:left w:val="none" w:sz="0" w:space="0" w:color="auto"/>
        <w:bottom w:val="none" w:sz="0" w:space="0" w:color="auto"/>
        <w:right w:val="none" w:sz="0" w:space="0" w:color="auto"/>
      </w:divBdr>
    </w:div>
    <w:div w:id="1201823186">
      <w:bodyDiv w:val="1"/>
      <w:marLeft w:val="0"/>
      <w:marRight w:val="0"/>
      <w:marTop w:val="0"/>
      <w:marBottom w:val="0"/>
      <w:divBdr>
        <w:top w:val="none" w:sz="0" w:space="0" w:color="auto"/>
        <w:left w:val="none" w:sz="0" w:space="0" w:color="auto"/>
        <w:bottom w:val="none" w:sz="0" w:space="0" w:color="auto"/>
        <w:right w:val="none" w:sz="0" w:space="0" w:color="auto"/>
      </w:divBdr>
    </w:div>
    <w:div w:id="1294485075">
      <w:bodyDiv w:val="1"/>
      <w:marLeft w:val="0"/>
      <w:marRight w:val="0"/>
      <w:marTop w:val="0"/>
      <w:marBottom w:val="0"/>
      <w:divBdr>
        <w:top w:val="none" w:sz="0" w:space="0" w:color="auto"/>
        <w:left w:val="none" w:sz="0" w:space="0" w:color="auto"/>
        <w:bottom w:val="none" w:sz="0" w:space="0" w:color="auto"/>
        <w:right w:val="none" w:sz="0" w:space="0" w:color="auto"/>
      </w:divBdr>
    </w:div>
    <w:div w:id="1468812692">
      <w:bodyDiv w:val="1"/>
      <w:marLeft w:val="0"/>
      <w:marRight w:val="0"/>
      <w:marTop w:val="0"/>
      <w:marBottom w:val="0"/>
      <w:divBdr>
        <w:top w:val="none" w:sz="0" w:space="0" w:color="auto"/>
        <w:left w:val="none" w:sz="0" w:space="0" w:color="auto"/>
        <w:bottom w:val="none" w:sz="0" w:space="0" w:color="auto"/>
        <w:right w:val="none" w:sz="0" w:space="0" w:color="auto"/>
      </w:divBdr>
    </w:div>
    <w:div w:id="1473867433">
      <w:bodyDiv w:val="1"/>
      <w:marLeft w:val="0"/>
      <w:marRight w:val="0"/>
      <w:marTop w:val="0"/>
      <w:marBottom w:val="0"/>
      <w:divBdr>
        <w:top w:val="none" w:sz="0" w:space="0" w:color="auto"/>
        <w:left w:val="none" w:sz="0" w:space="0" w:color="auto"/>
        <w:bottom w:val="none" w:sz="0" w:space="0" w:color="auto"/>
        <w:right w:val="none" w:sz="0" w:space="0" w:color="auto"/>
      </w:divBdr>
    </w:div>
    <w:div w:id="1609770401">
      <w:bodyDiv w:val="1"/>
      <w:marLeft w:val="0"/>
      <w:marRight w:val="0"/>
      <w:marTop w:val="0"/>
      <w:marBottom w:val="0"/>
      <w:divBdr>
        <w:top w:val="none" w:sz="0" w:space="0" w:color="auto"/>
        <w:left w:val="none" w:sz="0" w:space="0" w:color="auto"/>
        <w:bottom w:val="none" w:sz="0" w:space="0" w:color="auto"/>
        <w:right w:val="none" w:sz="0" w:space="0" w:color="auto"/>
      </w:divBdr>
    </w:div>
    <w:div w:id="1689453225">
      <w:bodyDiv w:val="1"/>
      <w:marLeft w:val="0"/>
      <w:marRight w:val="0"/>
      <w:marTop w:val="0"/>
      <w:marBottom w:val="0"/>
      <w:divBdr>
        <w:top w:val="none" w:sz="0" w:space="0" w:color="auto"/>
        <w:left w:val="none" w:sz="0" w:space="0" w:color="auto"/>
        <w:bottom w:val="none" w:sz="0" w:space="0" w:color="auto"/>
        <w:right w:val="none" w:sz="0" w:space="0" w:color="auto"/>
      </w:divBdr>
    </w:div>
    <w:div w:id="1771971532">
      <w:bodyDiv w:val="1"/>
      <w:marLeft w:val="0"/>
      <w:marRight w:val="0"/>
      <w:marTop w:val="0"/>
      <w:marBottom w:val="0"/>
      <w:divBdr>
        <w:top w:val="none" w:sz="0" w:space="0" w:color="auto"/>
        <w:left w:val="none" w:sz="0" w:space="0" w:color="auto"/>
        <w:bottom w:val="none" w:sz="0" w:space="0" w:color="auto"/>
        <w:right w:val="none" w:sz="0" w:space="0" w:color="auto"/>
      </w:divBdr>
      <w:divsChild>
        <w:div w:id="465317542">
          <w:marLeft w:val="0"/>
          <w:marRight w:val="0"/>
          <w:marTop w:val="0"/>
          <w:marBottom w:val="0"/>
          <w:divBdr>
            <w:top w:val="none" w:sz="0" w:space="0" w:color="auto"/>
            <w:left w:val="none" w:sz="0" w:space="0" w:color="auto"/>
            <w:bottom w:val="none" w:sz="0" w:space="0" w:color="auto"/>
            <w:right w:val="none" w:sz="0" w:space="0" w:color="auto"/>
          </w:divBdr>
        </w:div>
        <w:div w:id="560676646">
          <w:marLeft w:val="0"/>
          <w:marRight w:val="0"/>
          <w:marTop w:val="0"/>
          <w:marBottom w:val="0"/>
          <w:divBdr>
            <w:top w:val="none" w:sz="0" w:space="0" w:color="auto"/>
            <w:left w:val="none" w:sz="0" w:space="0" w:color="auto"/>
            <w:bottom w:val="none" w:sz="0" w:space="0" w:color="auto"/>
            <w:right w:val="none" w:sz="0" w:space="0" w:color="auto"/>
          </w:divBdr>
        </w:div>
        <w:div w:id="1004820765">
          <w:marLeft w:val="0"/>
          <w:marRight w:val="0"/>
          <w:marTop w:val="0"/>
          <w:marBottom w:val="0"/>
          <w:divBdr>
            <w:top w:val="none" w:sz="0" w:space="0" w:color="auto"/>
            <w:left w:val="none" w:sz="0" w:space="0" w:color="auto"/>
            <w:bottom w:val="none" w:sz="0" w:space="0" w:color="auto"/>
            <w:right w:val="none" w:sz="0" w:space="0" w:color="auto"/>
          </w:divBdr>
        </w:div>
        <w:div w:id="1179850302">
          <w:marLeft w:val="0"/>
          <w:marRight w:val="0"/>
          <w:marTop w:val="0"/>
          <w:marBottom w:val="0"/>
          <w:divBdr>
            <w:top w:val="none" w:sz="0" w:space="0" w:color="auto"/>
            <w:left w:val="none" w:sz="0" w:space="0" w:color="auto"/>
            <w:bottom w:val="none" w:sz="0" w:space="0" w:color="auto"/>
            <w:right w:val="none" w:sz="0" w:space="0" w:color="auto"/>
          </w:divBdr>
        </w:div>
      </w:divsChild>
    </w:div>
    <w:div w:id="1869681796">
      <w:bodyDiv w:val="1"/>
      <w:marLeft w:val="0"/>
      <w:marRight w:val="0"/>
      <w:marTop w:val="0"/>
      <w:marBottom w:val="0"/>
      <w:divBdr>
        <w:top w:val="none" w:sz="0" w:space="0" w:color="auto"/>
        <w:left w:val="none" w:sz="0" w:space="0" w:color="auto"/>
        <w:bottom w:val="none" w:sz="0" w:space="0" w:color="auto"/>
        <w:right w:val="none" w:sz="0" w:space="0" w:color="auto"/>
      </w:divBdr>
    </w:div>
    <w:div w:id="1952398966">
      <w:bodyDiv w:val="1"/>
      <w:marLeft w:val="0"/>
      <w:marRight w:val="0"/>
      <w:marTop w:val="0"/>
      <w:marBottom w:val="0"/>
      <w:divBdr>
        <w:top w:val="none" w:sz="0" w:space="0" w:color="auto"/>
        <w:left w:val="none" w:sz="0" w:space="0" w:color="auto"/>
        <w:bottom w:val="none" w:sz="0" w:space="0" w:color="auto"/>
        <w:right w:val="none" w:sz="0" w:space="0" w:color="auto"/>
      </w:divBdr>
      <w:divsChild>
        <w:div w:id="491916602">
          <w:marLeft w:val="0"/>
          <w:marRight w:val="0"/>
          <w:marTop w:val="0"/>
          <w:marBottom w:val="0"/>
          <w:divBdr>
            <w:top w:val="none" w:sz="0" w:space="0" w:color="auto"/>
            <w:left w:val="none" w:sz="0" w:space="0" w:color="auto"/>
            <w:bottom w:val="none" w:sz="0" w:space="0" w:color="auto"/>
            <w:right w:val="none" w:sz="0" w:space="0" w:color="auto"/>
          </w:divBdr>
        </w:div>
        <w:div w:id="1353458861">
          <w:marLeft w:val="0"/>
          <w:marRight w:val="0"/>
          <w:marTop w:val="0"/>
          <w:marBottom w:val="0"/>
          <w:divBdr>
            <w:top w:val="none" w:sz="0" w:space="0" w:color="auto"/>
            <w:left w:val="none" w:sz="0" w:space="0" w:color="auto"/>
            <w:bottom w:val="none" w:sz="0" w:space="0" w:color="auto"/>
            <w:right w:val="none" w:sz="0" w:space="0" w:color="auto"/>
          </w:divBdr>
        </w:div>
      </w:divsChild>
    </w:div>
    <w:div w:id="204127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umis2020.government.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mis2020.government.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721ED-66CF-4466-8AED-B8041AFDE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66</Pages>
  <Words>27491</Words>
  <Characters>156705</Characters>
  <Application>Microsoft Office Word</Application>
  <DocSecurity>0</DocSecurity>
  <Lines>1305</Lines>
  <Paragraphs>367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ПРЕГЛЕД НА РЪКОВОДСТВОТО</vt:lpstr>
      <vt:lpstr>ПРЕГЛЕД НА РЪКОВОДСТВОТО</vt:lpstr>
    </vt:vector>
  </TitlesOfParts>
  <Company>OA_Ardino</Company>
  <LinksUpToDate>false</LinksUpToDate>
  <CharactersWithSpaces>183829</CharactersWithSpaces>
  <SharedDoc>false</SharedDoc>
  <HLinks>
    <vt:vector size="18" baseType="variant">
      <vt:variant>
        <vt:i4>1769490</vt:i4>
      </vt:variant>
      <vt:variant>
        <vt:i4>6</vt:i4>
      </vt:variant>
      <vt:variant>
        <vt:i4>0</vt:i4>
      </vt:variant>
      <vt:variant>
        <vt:i4>5</vt:i4>
      </vt:variant>
      <vt:variant>
        <vt:lpwstr>https://eumis2020.government.bg/</vt:lpwstr>
      </vt:variant>
      <vt:variant>
        <vt:lpwstr/>
      </vt:variant>
      <vt:variant>
        <vt:i4>1769490</vt:i4>
      </vt:variant>
      <vt:variant>
        <vt:i4>3</vt:i4>
      </vt:variant>
      <vt:variant>
        <vt:i4>0</vt:i4>
      </vt:variant>
      <vt:variant>
        <vt:i4>5</vt:i4>
      </vt:variant>
      <vt:variant>
        <vt:lpwstr>https://eumis2020.government.bg/</vt:lpwstr>
      </vt:variant>
      <vt:variant>
        <vt:lpwstr/>
      </vt:variant>
      <vt:variant>
        <vt:i4>458824</vt:i4>
      </vt:variant>
      <vt:variant>
        <vt:i4>0</vt:i4>
      </vt:variant>
      <vt:variant>
        <vt:i4>0</vt:i4>
      </vt:variant>
      <vt:variant>
        <vt:i4>5</vt:i4>
      </vt:variant>
      <vt:variant>
        <vt:lpwstr>javascript:z(35153275,0)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ПРЕГЛЕД НА РЪКОВОДСТВОТО</dc:title>
  <dc:creator>Ralica Uydurumova</dc:creator>
  <cp:lastModifiedBy>Gigabyte</cp:lastModifiedBy>
  <cp:revision>74</cp:revision>
  <cp:lastPrinted>2019-01-07T09:28:00Z</cp:lastPrinted>
  <dcterms:created xsi:type="dcterms:W3CDTF">2018-11-23T14:09:00Z</dcterms:created>
  <dcterms:modified xsi:type="dcterms:W3CDTF">2019-02-06T11:49:00Z</dcterms:modified>
</cp:coreProperties>
</file>